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FD2D" w14:textId="77777777" w:rsidR="001E4D99" w:rsidRDefault="00000000">
      <w:pPr>
        <w:pStyle w:val="Title"/>
      </w:pPr>
      <w:r>
        <w:t>Documentație de arhitectură — DiDi Lot 2 (Backend)</w:t>
      </w:r>
    </w:p>
    <w:p w14:paraId="182D8E3A" w14:textId="77777777" w:rsidR="001E4D99" w:rsidRDefault="00000000">
      <w:pPr>
        <w:pStyle w:val="Author"/>
      </w:pPr>
      <w:r>
        <w:t>Platformă digitală inteligentă pentru prevenirea și combaterea dezinformării</w:t>
      </w:r>
    </w:p>
    <w:p w14:paraId="26B6099C" w14:textId="77777777" w:rsidR="001E4D99" w:rsidRDefault="00000000">
      <w:pPr>
        <w:pStyle w:val="Date"/>
      </w:pPr>
      <w:r>
        <w:t>PNRR DIGI150 · contract 11.1.i3.c9</w:t>
      </w:r>
    </w:p>
    <w:sdt>
      <w:sdtPr>
        <w:rPr>
          <w:rFonts w:asciiTheme="minorHAnsi" w:eastAsiaTheme="minorEastAsia" w:hAnsiTheme="minorHAnsi" w:cstheme="minorBidi"/>
          <w:color w:val="auto"/>
          <w:sz w:val="24"/>
          <w:szCs w:val="24"/>
        </w:rPr>
        <w:id w:val="80649174"/>
        <w:docPartObj>
          <w:docPartGallery w:val="Table of Contents"/>
          <w:docPartUnique/>
        </w:docPartObj>
      </w:sdtPr>
      <w:sdtContent>
        <w:p w14:paraId="309B648A" w14:textId="77777777" w:rsidR="001E4D99" w:rsidRDefault="00000000">
          <w:pPr>
            <w:pStyle w:val="TOCHeading"/>
          </w:pPr>
          <w:r>
            <w:t>Table of Contents</w:t>
          </w:r>
        </w:p>
        <w:p w14:paraId="546CC4D1" w14:textId="77777777" w:rsidR="00B33DF6" w:rsidRDefault="00000000">
          <w:pPr>
            <w:pStyle w:val="TOC1"/>
            <w:tabs>
              <w:tab w:val="right" w:leader="dot" w:pos="9350"/>
            </w:tabs>
            <w:rPr>
              <w:noProof/>
            </w:rPr>
          </w:pPr>
          <w:r>
            <w:fldChar w:fldCharType="begin"/>
          </w:r>
          <w:r>
            <w:instrText>TOC \o "1-2" \h \z \u</w:instrText>
          </w:r>
          <w:r>
            <w:fldChar w:fldCharType="separate"/>
          </w:r>
          <w:hyperlink w:anchor="_Toc234579697" w:history="1">
            <w:r w:rsidR="00B33DF6" w:rsidRPr="004F0DBE">
              <w:rPr>
                <w:rStyle w:val="Hyperlink"/>
                <w:noProof/>
              </w:rPr>
              <w:t>1. Scop și context</w:t>
            </w:r>
            <w:r w:rsidR="00B33DF6">
              <w:rPr>
                <w:noProof/>
                <w:webHidden/>
              </w:rPr>
              <w:tab/>
            </w:r>
            <w:r w:rsidR="00B33DF6">
              <w:rPr>
                <w:noProof/>
                <w:webHidden/>
              </w:rPr>
              <w:fldChar w:fldCharType="begin"/>
            </w:r>
            <w:r w:rsidR="00B33DF6">
              <w:rPr>
                <w:noProof/>
                <w:webHidden/>
              </w:rPr>
              <w:instrText xml:space="preserve"> PAGEREF _Toc234579697 \h </w:instrText>
            </w:r>
            <w:r w:rsidR="00B33DF6">
              <w:rPr>
                <w:noProof/>
                <w:webHidden/>
              </w:rPr>
            </w:r>
            <w:r w:rsidR="00B33DF6">
              <w:rPr>
                <w:noProof/>
                <w:webHidden/>
              </w:rPr>
              <w:fldChar w:fldCharType="separate"/>
            </w:r>
            <w:r w:rsidR="00B33DF6">
              <w:rPr>
                <w:noProof/>
                <w:webHidden/>
              </w:rPr>
              <w:t>1</w:t>
            </w:r>
            <w:r w:rsidR="00B33DF6">
              <w:rPr>
                <w:noProof/>
                <w:webHidden/>
              </w:rPr>
              <w:fldChar w:fldCharType="end"/>
            </w:r>
          </w:hyperlink>
        </w:p>
        <w:p w14:paraId="6BC77917" w14:textId="77777777" w:rsidR="00B33DF6" w:rsidRDefault="00B33DF6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4579698" w:history="1">
            <w:r w:rsidRPr="004F0DBE">
              <w:rPr>
                <w:rStyle w:val="Hyperlink"/>
                <w:noProof/>
              </w:rPr>
              <w:t>2. Vedere de ansamblu — arhitectură pe trei straturi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7D4829" w14:textId="77777777" w:rsidR="00B33DF6" w:rsidRDefault="00B33DF6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4579699" w:history="1">
            <w:r w:rsidRPr="004F0DBE">
              <w:rPr>
                <w:rStyle w:val="Hyperlink"/>
                <w:noProof/>
              </w:rPr>
              <w:t>3. Componentele principale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4640D0" w14:textId="77777777" w:rsidR="00B33DF6" w:rsidRDefault="00B33DF6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4579700" w:history="1">
            <w:r w:rsidRPr="004F0DBE">
              <w:rPr>
                <w:rStyle w:val="Hyperlink"/>
                <w:noProof/>
              </w:rPr>
              <w:t>3.1 Agent V3 — motorul de analiză (port 24803)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311EF7" w14:textId="77777777" w:rsidR="00B33DF6" w:rsidRDefault="00B33DF6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4579701" w:history="1">
            <w:r w:rsidRPr="004F0DBE">
              <w:rPr>
                <w:rStyle w:val="Hyperlink"/>
                <w:noProof/>
              </w:rPr>
              <w:t>3.2 didiFramework — managementul parametrilor (port 3005)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7DB46F" w14:textId="77777777" w:rsidR="00B33DF6" w:rsidRDefault="00B33DF6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4579702" w:history="1">
            <w:r w:rsidRPr="004F0DBE">
              <w:rPr>
                <w:rStyle w:val="Hyperlink"/>
                <w:noProof/>
              </w:rPr>
              <w:t>3.3 Admin Dashboard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7FE3D7" w14:textId="77777777" w:rsidR="00B33DF6" w:rsidRDefault="00B33DF6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4579703" w:history="1">
            <w:r w:rsidRPr="004F0DBE">
              <w:rPr>
                <w:rStyle w:val="Hyperlink"/>
                <w:noProof/>
              </w:rPr>
              <w:t>3.4 Kong API Gateway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545698" w14:textId="77777777" w:rsidR="00B33DF6" w:rsidRDefault="00B33DF6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4579704" w:history="1">
            <w:r w:rsidRPr="004F0DBE">
              <w:rPr>
                <w:rStyle w:val="Hyperlink"/>
                <w:noProof/>
              </w:rPr>
              <w:t>3.5 Keycloak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8AD47F" w14:textId="77777777" w:rsidR="00B33DF6" w:rsidRDefault="00B33DF6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4579705" w:history="1">
            <w:r w:rsidRPr="004F0DBE">
              <w:rPr>
                <w:rStyle w:val="Hyperlink"/>
                <w:noProof/>
              </w:rPr>
              <w:t>3.6 Stratul de date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06D1DC" w14:textId="77777777" w:rsidR="00B33DF6" w:rsidRDefault="00B33DF6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4579706" w:history="1">
            <w:r w:rsidRPr="004F0DBE">
              <w:rPr>
                <w:rStyle w:val="Hyperlink"/>
                <w:noProof/>
              </w:rPr>
              <w:t>4. Fluxul de date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ADAC38" w14:textId="77777777" w:rsidR="00B33DF6" w:rsidRDefault="00B33DF6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4579707" w:history="1">
            <w:r w:rsidRPr="004F0DBE">
              <w:rPr>
                <w:rStyle w:val="Hyperlink"/>
                <w:noProof/>
              </w:rPr>
              <w:t>4.1 Analiză asincronă (fluxul principal)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B4A085" w14:textId="77777777" w:rsidR="00B33DF6" w:rsidRDefault="00B33DF6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4579708" w:history="1">
            <w:r w:rsidRPr="004F0DBE">
              <w:rPr>
                <w:rStyle w:val="Hyperlink"/>
                <w:noProof/>
              </w:rPr>
              <w:t>4.2 Analiză media (video/audio/imagine)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7EEB0A" w14:textId="77777777" w:rsidR="00B33DF6" w:rsidRDefault="00B33DF6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4579709" w:history="1">
            <w:r w:rsidRPr="004F0DBE">
              <w:rPr>
                <w:rStyle w:val="Hyperlink"/>
                <w:noProof/>
              </w:rPr>
              <w:t>4.3 Pipeline = workflow cu dependențe explicite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0BC33A" w14:textId="77777777" w:rsidR="00B33DF6" w:rsidRDefault="00B33DF6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4579710" w:history="1">
            <w:r w:rsidRPr="004F0DBE">
              <w:rPr>
                <w:rStyle w:val="Hyperlink"/>
                <w:noProof/>
              </w:rPr>
              <w:t>5. Securitate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4D492E" w14:textId="77777777" w:rsidR="00B33DF6" w:rsidRDefault="00B33DF6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4579711" w:history="1">
            <w:r w:rsidRPr="004F0DBE">
              <w:rPr>
                <w:rStyle w:val="Hyperlink"/>
                <w:noProof/>
              </w:rPr>
              <w:t>6. Scalare și reziliență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FD63FF" w14:textId="77777777" w:rsidR="00B33DF6" w:rsidRDefault="00B33DF6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4579712" w:history="1">
            <w:r w:rsidRPr="004F0DBE">
              <w:rPr>
                <w:rStyle w:val="Hyperlink"/>
                <w:noProof/>
              </w:rPr>
              <w:t>7. Tehnologii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F1F1E5" w14:textId="77777777" w:rsidR="00B33DF6" w:rsidRDefault="00B33DF6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4579713" w:history="1">
            <w:r w:rsidRPr="004F0DBE">
              <w:rPr>
                <w:rStyle w:val="Hyperlink"/>
                <w:noProof/>
              </w:rPr>
              <w:t>8. Modelul de date (rezumat)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D9CA3C" w14:textId="77777777" w:rsidR="00B33DF6" w:rsidRDefault="00B33DF6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4579714" w:history="1">
            <w:r w:rsidRPr="004F0DBE">
              <w:rPr>
                <w:rStyle w:val="Hyperlink"/>
                <w:noProof/>
              </w:rPr>
              <w:t>9. Integrarea cu Lotul 1 (Platforma AI)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305D28" w14:textId="77777777" w:rsidR="001E4D99" w:rsidRDefault="00000000">
          <w:r>
            <w:fldChar w:fldCharType="end"/>
          </w:r>
        </w:p>
      </w:sdtContent>
    </w:sdt>
    <w:p w14:paraId="067276AA" w14:textId="77777777" w:rsidR="001E4D99" w:rsidRDefault="00000000">
      <w:r>
        <w:pict w14:anchorId="24802583">
          <v:rect id="_x0000_i1025" style="width:0;height:1.5pt" o:hralign="center" o:hrstd="t" o:hr="t"/>
        </w:pict>
      </w:r>
    </w:p>
    <w:p w14:paraId="703F14E6" w14:textId="77777777" w:rsidR="001E4D99" w:rsidRDefault="00000000">
      <w:pPr>
        <w:pStyle w:val="Heading1"/>
      </w:pPr>
      <w:bookmarkStart w:id="0" w:name="scop-și-context"/>
      <w:bookmarkStart w:id="1" w:name="_Toc234579697"/>
      <w:r>
        <w:t>1. Scop și context</w:t>
      </w:r>
      <w:bookmarkEnd w:id="1"/>
    </w:p>
    <w:p w14:paraId="3F119DC9" w14:textId="77777777" w:rsidR="001E4D99" w:rsidRDefault="00000000">
      <w:pPr>
        <w:pStyle w:val="FirstParagraph"/>
      </w:pPr>
      <w:r>
        <w:t xml:space="preserve">Prezentul document descrie arhitectura tehnică a </w:t>
      </w:r>
      <w:r>
        <w:rPr>
          <w:b/>
          <w:bCs/>
        </w:rPr>
        <w:t>Lotului 2 — Aplicație software backend</w:t>
      </w:r>
      <w:r>
        <w:t xml:space="preserve"> din cadrul platformei DiDi, sistem de detecție a dezinformării dezvoltat în cadrul proiectului PNRR DIGI150. Backendul primește conținut (text, URL, imagine, audio, video), </w:t>
      </w:r>
      <w:r>
        <w:lastRenderedPageBreak/>
        <w:t>îl analizează pe patru dimensiuni independente și produce un verdict de risc cu scor (0–100) și explicație bilingvă (RO/EN).</w:t>
      </w:r>
    </w:p>
    <w:p w14:paraId="21DF06F5" w14:textId="77777777" w:rsidR="001E4D99" w:rsidRDefault="00000000">
      <w:pPr>
        <w:pStyle w:val="BodyText"/>
      </w:pPr>
      <w:r>
        <w:t xml:space="preserve">Lotul 2 acoperă </w:t>
      </w:r>
      <w:r>
        <w:rPr>
          <w:b/>
          <w:bCs/>
        </w:rPr>
        <w:t>coloana vertebrală software</w:t>
      </w:r>
      <w:r>
        <w:t xml:space="preserve"> a platformei: orchestrarea analizei, brokerul de mesaje, gateway-ul de API, baza de date, autentificarea, dashboard-ul administrativ, observabilitatea și livrarea cloud-native. Serviciile de inteligență artificială propriu-zise (modele LLM, deepfake, transcriere, extractori) sunt furnizate de </w:t>
      </w:r>
      <w:r>
        <w:rPr>
          <w:b/>
          <w:bCs/>
        </w:rPr>
        <w:t>Lotul 1 (Platforma AI)</w:t>
      </w:r>
      <w:r>
        <w:t xml:space="preserve"> și sunt consumate de backend prin interfețe HTTP configurabile (vezi §9).</w:t>
      </w:r>
    </w:p>
    <w:p w14:paraId="041A9DCE" w14:textId="77777777" w:rsidR="001E4D99" w:rsidRDefault="00000000">
      <w:r>
        <w:pict w14:anchorId="632BE84E">
          <v:rect id="_x0000_i1026" style="width:0;height:1.5pt" o:hralign="center" o:hrstd="t" o:hr="t"/>
        </w:pict>
      </w:r>
    </w:p>
    <w:p w14:paraId="0C248F2D" w14:textId="77777777" w:rsidR="001E4D99" w:rsidRDefault="00000000">
      <w:pPr>
        <w:pStyle w:val="Heading1"/>
      </w:pPr>
      <w:bookmarkStart w:id="2" w:name="Xedaf1c117be4cd9b0495dddd5b574928e193bfc"/>
      <w:bookmarkStart w:id="3" w:name="_Toc234579698"/>
      <w:bookmarkEnd w:id="0"/>
      <w:r>
        <w:t>2. Vedere de ansamblu — arhitectură pe trei straturi</w:t>
      </w:r>
      <w:bookmarkEnd w:id="3"/>
    </w:p>
    <w:p w14:paraId="719572AF" w14:textId="198E50DF" w:rsidR="001E4D99" w:rsidRDefault="00000000">
      <w:pPr>
        <w:pStyle w:val="SourceCode"/>
      </w:pPr>
      <w:r>
        <w:rPr>
          <w:rStyle w:val="VerbatimChar"/>
        </w:rPr>
        <w:t>┌─────────────────────────────────────────────────────────────</w:t>
      </w:r>
      <w:r w:rsidR="00B33DF6">
        <w:rPr>
          <w:rStyle w:val="VerbatimChar"/>
        </w:rPr>
        <w:t>────</w:t>
      </w:r>
      <w:r>
        <w:rPr>
          <w:rStyle w:val="VerbatimChar"/>
        </w:rPr>
        <w:t>───────┐</w:t>
      </w:r>
      <w:r>
        <w:br/>
      </w:r>
      <w:r>
        <w:rPr>
          <w:rStyle w:val="VerbatimChar"/>
        </w:rPr>
        <w:t>│  STRAT 3 — Gateway &amp; Autentificare                                     │</w:t>
      </w:r>
      <w:r>
        <w:br/>
      </w:r>
      <w:r>
        <w:rPr>
          <w:rStyle w:val="VerbatimChar"/>
        </w:rPr>
        <w:t>│  Kong API Gateway (JWT RS256) · Keycloak (OIDC, realms clients/admins) │</w:t>
      </w:r>
      <w:r>
        <w:br/>
      </w:r>
      <w:r>
        <w:rPr>
          <w:rStyle w:val="VerbatimChar"/>
        </w:rPr>
        <w:t>├─────────────────────────────────────────────────────────────────</w:t>
      </w:r>
      <w:r w:rsidR="00B33DF6">
        <w:rPr>
          <w:rStyle w:val="VerbatimChar"/>
        </w:rPr>
        <w:t>──────</w:t>
      </w:r>
      <w:r>
        <w:rPr>
          <w:rStyle w:val="VerbatimChar"/>
        </w:rPr>
        <w:t>─┤</w:t>
      </w:r>
      <w:r>
        <w:br/>
      </w:r>
      <w:r>
        <w:rPr>
          <w:rStyle w:val="VerbatimChar"/>
        </w:rPr>
        <w:t>│  STRAT 2 — Orchestrare                                                 │</w:t>
      </w:r>
      <w:r>
        <w:br/>
      </w:r>
      <w:r>
        <w:rPr>
          <w:rStyle w:val="VerbatimChar"/>
        </w:rPr>
        <w:t>│  Agent V3 (:24803) — motor de analiză, dispatch async                  │</w:t>
      </w:r>
      <w:r>
        <w:br/>
      </w:r>
      <w:r>
        <w:rPr>
          <w:rStyle w:val="VerbatimChar"/>
        </w:rPr>
        <w:t>│  didiFramework (:3005) — CRUD parametri + sync Redis                   │</w:t>
      </w:r>
      <w:r>
        <w:br/>
      </w:r>
      <w:r>
        <w:rPr>
          <w:rStyle w:val="VerbatimChar"/>
        </w:rPr>
        <w:t>│  Workeri (techniques ×2, ai-tampered ×2, claims ×3, domain ×2,         │</w:t>
      </w:r>
      <w:r>
        <w:br/>
      </w:r>
      <w:r>
        <w:rPr>
          <w:rStyle w:val="VerbatimChar"/>
        </w:rPr>
        <w:t>│           media-preprocess ×2, verdict-aggregator ×2)                  │</w:t>
      </w:r>
      <w:r>
        <w:br/>
      </w:r>
      <w:r>
        <w:rPr>
          <w:rStyle w:val="VerbatimChar"/>
        </w:rPr>
        <w:t>│  Admin Dashboard (React) — configurare, monitorizare, moderare         │</w:t>
      </w:r>
      <w:r>
        <w:br/>
      </w:r>
      <w:r>
        <w:rPr>
          <w:rStyle w:val="VerbatimChar"/>
        </w:rPr>
        <w:t>├──────────────────────────────────────────────────────────────</w:t>
      </w:r>
      <w:r w:rsidR="00B33DF6">
        <w:rPr>
          <w:rStyle w:val="VerbatimChar"/>
        </w:rPr>
        <w:t>──</w:t>
      </w:r>
      <w:r>
        <w:rPr>
          <w:rStyle w:val="VerbatimChar"/>
        </w:rPr>
        <w:t>────────┤</w:t>
      </w:r>
      <w:r>
        <w:br/>
      </w:r>
      <w:r>
        <w:rPr>
          <w:rStyle w:val="VerbatimChar"/>
        </w:rPr>
        <w:t>│  STRAT 1 — Date                                                        │</w:t>
      </w:r>
      <w:r>
        <w:br/>
      </w:r>
      <w:r>
        <w:rPr>
          <w:rStyle w:val="VerbatimChar"/>
        </w:rPr>
        <w:t>│  PostgreSQL 17 · Redis 7 · RabbitMQ 3.12 · MinIO (S3)                  │</w:t>
      </w:r>
      <w:r>
        <w:br/>
      </w:r>
      <w:r>
        <w:rPr>
          <w:rStyle w:val="VerbatimChar"/>
        </w:rPr>
        <w:t>├────────────────────────────────────────────────────────────────</w:t>
      </w:r>
      <w:r w:rsidR="00B33DF6">
        <w:rPr>
          <w:rStyle w:val="VerbatimChar"/>
        </w:rPr>
        <w:t>──</w:t>
      </w:r>
      <w:r>
        <w:rPr>
          <w:rStyle w:val="VerbatimChar"/>
        </w:rPr>
        <w:t>──────┤</w:t>
      </w:r>
      <w:r>
        <w:br/>
      </w:r>
      <w:r>
        <w:rPr>
          <w:rStyle w:val="VerbatimChar"/>
        </w:rPr>
        <w:t>│  Observabilitate transversală                                          │</w:t>
      </w:r>
      <w:r>
        <w:br/>
      </w:r>
      <w:r>
        <w:rPr>
          <w:rStyle w:val="VerbatimChar"/>
        </w:rPr>
        <w:t>│  Prometheus · Grafana · Loki · OpenTelemetry · Jaeger · Alertmanager</w:t>
      </w:r>
      <w:r w:rsidR="00B33DF6">
        <w:rPr>
          <w:rStyle w:val="VerbatimChar"/>
        </w:rPr>
        <w:t xml:space="preserve"> </w:t>
      </w:r>
      <w:r>
        <w:rPr>
          <w:rStyle w:val="VerbatimChar"/>
        </w:rPr>
        <w:t xml:space="preserve">  │</w:t>
      </w:r>
      <w:r>
        <w:br/>
      </w:r>
      <w:r>
        <w:rPr>
          <w:rStyle w:val="VerbatimChar"/>
        </w:rPr>
        <w:t>└────────────────────────────────────────────────────────────────────</w:t>
      </w:r>
      <w:r w:rsidR="00B33DF6">
        <w:rPr>
          <w:rStyle w:val="VerbatimChar"/>
        </w:rPr>
        <w:t>──</w:t>
      </w:r>
      <w:r>
        <w:rPr>
          <w:rStyle w:val="VerbatimChar"/>
        </w:rPr>
        <w:t>──┘</w:t>
      </w:r>
    </w:p>
    <w:p w14:paraId="0D5D8C67" w14:textId="77777777" w:rsidR="001E4D99" w:rsidRDefault="00000000">
      <w:pPr>
        <w:pStyle w:val="FirstParagraph"/>
      </w:pPr>
      <w:r>
        <w:t xml:space="preserve">Principiul de proiectare: </w:t>
      </w:r>
      <w:r>
        <w:rPr>
          <w:b/>
          <w:bCs/>
        </w:rPr>
        <w:t>separarea configurării de execuție</w:t>
      </w:r>
      <w:r>
        <w:t xml:space="preserve">. Toți parametrii de analiză (tehnici, ponderi, verdicte, modele LLM, prompturi, profiluri de pipeline) sunt gestionați declarativ prin </w:t>
      </w:r>
      <w:r>
        <w:rPr>
          <w:rStyle w:val="VerbatimChar"/>
        </w:rPr>
        <w:t>didiFramework</w:t>
      </w:r>
      <w:r>
        <w:t xml:space="preserve"> și stocați în PostgreSQL, apoi sincronizați în Redis. Motorul de analiză (</w:t>
      </w:r>
      <w:r>
        <w:rPr>
          <w:rStyle w:val="VerbatimChar"/>
        </w:rPr>
        <w:t>agent-v3</w:t>
      </w:r>
      <w:r>
        <w:t>) citește configurarea din Redis la fiecare rulare — astfel comportamentul se modifică fără redeploy de cod.</w:t>
      </w:r>
    </w:p>
    <w:p w14:paraId="58E00363" w14:textId="77777777" w:rsidR="001E4D99" w:rsidRDefault="00000000">
      <w:r>
        <w:pict w14:anchorId="267BF0BF">
          <v:rect id="_x0000_i1027" style="width:0;height:1.5pt" o:hralign="center" o:hrstd="t" o:hr="t"/>
        </w:pict>
      </w:r>
    </w:p>
    <w:p w14:paraId="24EEE11B" w14:textId="77777777" w:rsidR="001E4D99" w:rsidRDefault="00000000">
      <w:pPr>
        <w:pStyle w:val="Heading1"/>
      </w:pPr>
      <w:bookmarkStart w:id="4" w:name="componentele-principale"/>
      <w:bookmarkStart w:id="5" w:name="_Toc234579699"/>
      <w:bookmarkEnd w:id="2"/>
      <w:r>
        <w:t>3. Componentele principale</w:t>
      </w:r>
      <w:bookmarkEnd w:id="5"/>
    </w:p>
    <w:p w14:paraId="7B3E911C" w14:textId="77777777" w:rsidR="001E4D99" w:rsidRDefault="00000000">
      <w:pPr>
        <w:pStyle w:val="Heading2"/>
      </w:pPr>
      <w:bookmarkStart w:id="6" w:name="agent-v3-motorul-de-analiză-port-24803"/>
      <w:bookmarkStart w:id="7" w:name="_Toc234579700"/>
      <w:r>
        <w:t>3.1 Agent V3 — motorul de analiză (port 24803)</w:t>
      </w:r>
      <w:bookmarkEnd w:id="7"/>
    </w:p>
    <w:p w14:paraId="2A51EA3E" w14:textId="77777777" w:rsidR="001E4D99" w:rsidRDefault="00000000">
      <w:pPr>
        <w:pStyle w:val="FirstParagraph"/>
      </w:pPr>
      <w:r>
        <w:t xml:space="preserve">Serviciul central. Node.js + TypeScript + Express 5. Expune API-ul de analiză (toate endpoint-urile de analiză sunt </w:t>
      </w:r>
      <w:r>
        <w:rPr>
          <w:b/>
          <w:bCs/>
        </w:rPr>
        <w:t>asincrone</w:t>
      </w:r>
      <w:r>
        <w:t xml:space="preserve">: dispatch pe RabbitMQ, răspuns </w:t>
      </w:r>
      <w:r>
        <w:rPr>
          <w:rStyle w:val="VerbatimChar"/>
        </w:rPr>
        <w:t>202</w:t>
      </w:r>
      <w:r>
        <w:t xml:space="preserve"> + poll).</w:t>
      </w:r>
    </w:p>
    <w:p w14:paraId="239404CC" w14:textId="77777777" w:rsidR="001E4D99" w:rsidRDefault="00000000">
      <w:pPr>
        <w:pStyle w:val="BodyText"/>
      </w:pPr>
      <w:r>
        <w:t>Rulează patru componente de analiză independente + un calculator de verdict: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192"/>
        <w:gridCol w:w="3192"/>
        <w:gridCol w:w="3192"/>
      </w:tblGrid>
      <w:tr w:rsidR="001E4D99" w14:paraId="605E31D0" w14:textId="77777777" w:rsidTr="00B33D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640" w:type="dxa"/>
            <w:tcBorders>
              <w:bottom w:val="none" w:sz="0" w:space="0" w:color="auto"/>
            </w:tcBorders>
          </w:tcPr>
          <w:p w14:paraId="0088C966" w14:textId="77777777" w:rsidR="001E4D99" w:rsidRDefault="00000000">
            <w:pPr>
              <w:pStyle w:val="Compact"/>
            </w:pPr>
            <w:r>
              <w:lastRenderedPageBreak/>
              <w:t>Componentă</w:t>
            </w:r>
          </w:p>
        </w:tc>
        <w:tc>
          <w:tcPr>
            <w:tcW w:w="2640" w:type="dxa"/>
            <w:tcBorders>
              <w:bottom w:val="none" w:sz="0" w:space="0" w:color="auto"/>
            </w:tcBorders>
          </w:tcPr>
          <w:p w14:paraId="1AA305E1" w14:textId="77777777" w:rsidR="001E4D99" w:rsidRDefault="00000000">
            <w:pPr>
              <w:pStyle w:val="Compact"/>
            </w:pPr>
            <w:r>
              <w:t>Ce detectează</w:t>
            </w:r>
          </w:p>
        </w:tc>
        <w:tc>
          <w:tcPr>
            <w:tcW w:w="2640" w:type="dxa"/>
            <w:tcBorders>
              <w:bottom w:val="none" w:sz="0" w:space="0" w:color="auto"/>
            </w:tcBorders>
          </w:tcPr>
          <w:p w14:paraId="7B254893" w14:textId="77777777" w:rsidR="001E4D99" w:rsidRDefault="00000000">
            <w:pPr>
              <w:pStyle w:val="Compact"/>
            </w:pPr>
            <w:r>
              <w:t>Scor</w:t>
            </w:r>
          </w:p>
        </w:tc>
      </w:tr>
      <w:tr w:rsidR="001E4D99" w14:paraId="03BBD2EF" w14:textId="77777777" w:rsidTr="00B33DF6">
        <w:tc>
          <w:tcPr>
            <w:tcW w:w="2640" w:type="dxa"/>
          </w:tcPr>
          <w:p w14:paraId="18A9EB48" w14:textId="77777777" w:rsidR="001E4D99" w:rsidRDefault="00000000">
            <w:pPr>
              <w:pStyle w:val="Compact"/>
            </w:pPr>
            <w:r>
              <w:rPr>
                <w:b/>
                <w:bCs/>
              </w:rPr>
              <w:t>Techniques</w:t>
            </w:r>
          </w:p>
        </w:tc>
        <w:tc>
          <w:tcPr>
            <w:tcW w:w="2640" w:type="dxa"/>
          </w:tcPr>
          <w:p w14:paraId="49B3E027" w14:textId="77777777" w:rsidR="001E4D99" w:rsidRDefault="00000000">
            <w:pPr>
              <w:pStyle w:val="Compact"/>
            </w:pPr>
            <w:r>
              <w:t>tehnici de manipulare (166 tehnici, 8 dimensiuni)</w:t>
            </w:r>
          </w:p>
        </w:tc>
        <w:tc>
          <w:tcPr>
            <w:tcW w:w="2640" w:type="dxa"/>
          </w:tcPr>
          <w:p w14:paraId="14AB1E73" w14:textId="77777777" w:rsidR="001E4D99" w:rsidRDefault="00000000">
            <w:pPr>
              <w:pStyle w:val="Compact"/>
            </w:pPr>
            <w:r>
              <w:t>manipulation_score 0–100</w:t>
            </w:r>
          </w:p>
        </w:tc>
      </w:tr>
      <w:tr w:rsidR="001E4D99" w14:paraId="52A07B66" w14:textId="77777777" w:rsidTr="00B33DF6">
        <w:tc>
          <w:tcPr>
            <w:tcW w:w="2640" w:type="dxa"/>
          </w:tcPr>
          <w:p w14:paraId="5797D44B" w14:textId="77777777" w:rsidR="001E4D99" w:rsidRDefault="00000000">
            <w:pPr>
              <w:pStyle w:val="Compact"/>
            </w:pPr>
            <w:r>
              <w:rPr>
                <w:b/>
                <w:bCs/>
              </w:rPr>
              <w:t>AI-Tampered</w:t>
            </w:r>
          </w:p>
        </w:tc>
        <w:tc>
          <w:tcPr>
            <w:tcW w:w="2640" w:type="dxa"/>
          </w:tcPr>
          <w:p w14:paraId="76B8274C" w14:textId="77777777" w:rsidR="001E4D99" w:rsidRDefault="00000000">
            <w:pPr>
              <w:pStyle w:val="Compact"/>
            </w:pPr>
            <w:r>
              <w:t>conținut generat/modificat de AI</w:t>
            </w:r>
          </w:p>
        </w:tc>
        <w:tc>
          <w:tcPr>
            <w:tcW w:w="2640" w:type="dxa"/>
          </w:tcPr>
          <w:p w14:paraId="11C87796" w14:textId="77777777" w:rsidR="001E4D99" w:rsidRDefault="00000000">
            <w:pPr>
              <w:pStyle w:val="Compact"/>
            </w:pPr>
            <w:r>
              <w:t>ai_probability 0–100</w:t>
            </w:r>
          </w:p>
        </w:tc>
      </w:tr>
      <w:tr w:rsidR="001E4D99" w14:paraId="59179DCF" w14:textId="77777777" w:rsidTr="00B33DF6">
        <w:tc>
          <w:tcPr>
            <w:tcW w:w="2640" w:type="dxa"/>
          </w:tcPr>
          <w:p w14:paraId="71AAE3F3" w14:textId="77777777" w:rsidR="001E4D99" w:rsidRDefault="00000000">
            <w:pPr>
              <w:pStyle w:val="Compact"/>
            </w:pPr>
            <w:r>
              <w:rPr>
                <w:b/>
                <w:bCs/>
              </w:rPr>
              <w:t>Claims</w:t>
            </w:r>
          </w:p>
        </w:tc>
        <w:tc>
          <w:tcPr>
            <w:tcW w:w="2640" w:type="dxa"/>
          </w:tcPr>
          <w:p w14:paraId="43F7D0B2" w14:textId="77777777" w:rsidR="001E4D99" w:rsidRDefault="00000000">
            <w:pPr>
              <w:pStyle w:val="Compact"/>
            </w:pPr>
            <w:r>
              <w:t>afirmații verificate prin căutare web</w:t>
            </w:r>
          </w:p>
        </w:tc>
        <w:tc>
          <w:tcPr>
            <w:tcW w:w="2640" w:type="dxa"/>
          </w:tcPr>
          <w:p w14:paraId="150E1A67" w14:textId="77777777" w:rsidR="001E4D99" w:rsidRDefault="00000000">
            <w:pPr>
              <w:pStyle w:val="Compact"/>
            </w:pPr>
            <w:r>
              <w:t>credibility_score 0–100</w:t>
            </w:r>
          </w:p>
        </w:tc>
      </w:tr>
      <w:tr w:rsidR="001E4D99" w14:paraId="75611D90" w14:textId="77777777" w:rsidTr="00B33DF6">
        <w:tc>
          <w:tcPr>
            <w:tcW w:w="2640" w:type="dxa"/>
          </w:tcPr>
          <w:p w14:paraId="7A0DF778" w14:textId="77777777" w:rsidR="001E4D99" w:rsidRDefault="00000000">
            <w:pPr>
              <w:pStyle w:val="Compact"/>
            </w:pPr>
            <w:r>
              <w:rPr>
                <w:b/>
                <w:bCs/>
              </w:rPr>
              <w:t>Source Assessment</w:t>
            </w:r>
          </w:p>
        </w:tc>
        <w:tc>
          <w:tcPr>
            <w:tcW w:w="2640" w:type="dxa"/>
          </w:tcPr>
          <w:p w14:paraId="04DBBEAB" w14:textId="77777777" w:rsidR="001E4D99" w:rsidRDefault="00000000">
            <w:pPr>
              <w:pStyle w:val="Compact"/>
            </w:pPr>
            <w:r>
              <w:t>credibilitatea sursei/domeniului</w:t>
            </w:r>
          </w:p>
        </w:tc>
        <w:tc>
          <w:tcPr>
            <w:tcW w:w="2640" w:type="dxa"/>
          </w:tcPr>
          <w:p w14:paraId="7D2E5433" w14:textId="77777777" w:rsidR="001E4D99" w:rsidRDefault="00000000">
            <w:pPr>
              <w:pStyle w:val="Compact"/>
            </w:pPr>
            <w:r>
              <w:t>trust_score 0–100</w:t>
            </w:r>
          </w:p>
        </w:tc>
      </w:tr>
      <w:tr w:rsidR="001E4D99" w14:paraId="222B7CAF" w14:textId="77777777" w:rsidTr="00B33DF6">
        <w:tc>
          <w:tcPr>
            <w:tcW w:w="2640" w:type="dxa"/>
          </w:tcPr>
          <w:p w14:paraId="29B81307" w14:textId="77777777" w:rsidR="001E4D99" w:rsidRDefault="00000000">
            <w:pPr>
              <w:pStyle w:val="Compact"/>
            </w:pPr>
            <w:r>
              <w:rPr>
                <w:b/>
                <w:bCs/>
              </w:rPr>
              <w:t>Verdict</w:t>
            </w:r>
          </w:p>
        </w:tc>
        <w:tc>
          <w:tcPr>
            <w:tcW w:w="2640" w:type="dxa"/>
          </w:tcPr>
          <w:p w14:paraId="15BEB4CF" w14:textId="77777777" w:rsidR="001E4D99" w:rsidRDefault="00000000">
            <w:pPr>
              <w:pStyle w:val="Compact"/>
            </w:pPr>
            <w:r>
              <w:t>agregare ponderată → risc final + explicație RO/EN</w:t>
            </w:r>
          </w:p>
        </w:tc>
        <w:tc>
          <w:tcPr>
            <w:tcW w:w="2640" w:type="dxa"/>
          </w:tcPr>
          <w:p w14:paraId="502B24B1" w14:textId="77777777" w:rsidR="001E4D99" w:rsidRDefault="00000000">
            <w:pPr>
              <w:pStyle w:val="Compact"/>
            </w:pPr>
            <w:r>
              <w:t>risk_score 0–100</w:t>
            </w:r>
          </w:p>
        </w:tc>
      </w:tr>
    </w:tbl>
    <w:p w14:paraId="795B0C01" w14:textId="77777777" w:rsidR="001E4D99" w:rsidRDefault="00000000">
      <w:pPr>
        <w:pStyle w:val="BodyText"/>
      </w:pPr>
      <w:r>
        <w:t xml:space="preserve">Fiecare componentă (mai puțin Domain) rulează în două etape: </w:t>
      </w:r>
      <w:r>
        <w:rPr>
          <w:b/>
          <w:bCs/>
        </w:rPr>
        <w:t>screening</w:t>
      </w:r>
      <w:r>
        <w:t xml:space="preserve"> (analiză rapidă) → </w:t>
      </w:r>
      <w:r>
        <w:rPr>
          <w:b/>
          <w:bCs/>
        </w:rPr>
        <w:t>deep analysis</w:t>
      </w:r>
      <w:r>
        <w:t xml:space="preserve"> (analiză detaliată). Fiecare etapă are un lanț de modele LLM cu până la 3 nivele de fallback.</w:t>
      </w:r>
    </w:p>
    <w:p w14:paraId="34E878AD" w14:textId="77777777" w:rsidR="001E4D99" w:rsidRDefault="00000000">
      <w:pPr>
        <w:pStyle w:val="Heading2"/>
      </w:pPr>
      <w:bookmarkStart w:id="8" w:name="X330e5ce630a608ef0edefcc8dc9605a34a0550a"/>
      <w:bookmarkStart w:id="9" w:name="_Toc234579701"/>
      <w:bookmarkEnd w:id="6"/>
      <w:r>
        <w:t>3.2 didiFramework — managementul parametrilor (port 3005)</w:t>
      </w:r>
      <w:bookmarkEnd w:id="9"/>
    </w:p>
    <w:p w14:paraId="556A577E" w14:textId="77777777" w:rsidR="001E4D99" w:rsidRDefault="00000000">
      <w:pPr>
        <w:pStyle w:val="FirstParagraph"/>
      </w:pPr>
      <w:r>
        <w:t xml:space="preserve">Node.js + TypeScript + Express 4. API CRUD pentru toți parametrii platformei (peste 280 de endpoint-uri). Stochează configurarea în PostgreSQL (schema </w:t>
      </w:r>
      <w:r>
        <w:rPr>
          <w:rStyle w:val="VerbatimChar"/>
        </w:rPr>
        <w:t>bos_parammgmt</w:t>
      </w:r>
      <w:r>
        <w:t xml:space="preserve">) și o sincronizează în Redis prin </w:t>
      </w:r>
      <w:r>
        <w:rPr>
          <w:rStyle w:val="VerbatimChar"/>
        </w:rPr>
        <w:t>POST /api/sync-redis</w:t>
      </w:r>
      <w:r>
        <w:t xml:space="preserve"> (~51 chei de configurare). Gestionează de asemenea utilizatorii, creditele, abonamentele și integrarea cu Keycloak.</w:t>
      </w:r>
    </w:p>
    <w:p w14:paraId="6BAB6406" w14:textId="77777777" w:rsidR="001E4D99" w:rsidRDefault="00000000">
      <w:pPr>
        <w:pStyle w:val="Heading2"/>
      </w:pPr>
      <w:bookmarkStart w:id="10" w:name="admin-dashboard"/>
      <w:bookmarkStart w:id="11" w:name="_Toc234579702"/>
      <w:bookmarkEnd w:id="8"/>
      <w:r>
        <w:t>3.3 Admin Dashboard</w:t>
      </w:r>
      <w:bookmarkEnd w:id="11"/>
    </w:p>
    <w:p w14:paraId="29291F8F" w14:textId="77777777" w:rsidR="001E4D99" w:rsidRDefault="00000000">
      <w:pPr>
        <w:pStyle w:val="FirstParagraph"/>
      </w:pPr>
      <w:r>
        <w:t>Aplicație React 19 + Material UI. Interfață pentru: configurarea framework-ului de analiză, managementul modelelor LLM (chain-uri free/premium), utilizatori, istoric analize, coada de moderare umană (HIL), editorul de pipeline-uri și consola de rulare.</w:t>
      </w:r>
    </w:p>
    <w:p w14:paraId="29AC81A6" w14:textId="77777777" w:rsidR="001E4D99" w:rsidRDefault="00000000">
      <w:pPr>
        <w:pStyle w:val="Heading2"/>
      </w:pPr>
      <w:bookmarkStart w:id="12" w:name="kong-api-gateway"/>
      <w:bookmarkStart w:id="13" w:name="_Toc234579703"/>
      <w:bookmarkEnd w:id="10"/>
      <w:r>
        <w:t>3.4 Kong API Gateway</w:t>
      </w:r>
      <w:bookmarkEnd w:id="13"/>
    </w:p>
    <w:p w14:paraId="59F688D5" w14:textId="77777777" w:rsidR="001E4D99" w:rsidRDefault="00000000">
      <w:pPr>
        <w:pStyle w:val="FirstParagraph"/>
      </w:pPr>
      <w:r>
        <w:t xml:space="preserve">Punctul unic de intrare pentru traficul extern. Mod DBless (configurație declarativă). Aplică validarea JWT (RS256, contra JWKS-ului Keycloak), rate limiting, CORS, transformări de request/response și limitare de dimensiune. Rutează </w:t>
      </w:r>
      <w:r>
        <w:rPr>
          <w:rStyle w:val="VerbatimChar"/>
        </w:rPr>
        <w:t>/api/v3/*</w:t>
      </w:r>
      <w:r>
        <w:t xml:space="preserve"> → agent-v3 și </w:t>
      </w:r>
      <w:r>
        <w:rPr>
          <w:rStyle w:val="VerbatimChar"/>
        </w:rPr>
        <w:t>/api/*</w:t>
      </w:r>
      <w:r>
        <w:t xml:space="preserve"> → didiFramework.</w:t>
      </w:r>
    </w:p>
    <w:p w14:paraId="61EC30D0" w14:textId="77777777" w:rsidR="001E4D99" w:rsidRDefault="00000000">
      <w:pPr>
        <w:pStyle w:val="Heading2"/>
      </w:pPr>
      <w:bookmarkStart w:id="14" w:name="keycloak"/>
      <w:bookmarkStart w:id="15" w:name="_Toc234579704"/>
      <w:bookmarkEnd w:id="12"/>
      <w:r>
        <w:t>3.5 Keycloak</w:t>
      </w:r>
      <w:bookmarkEnd w:id="15"/>
    </w:p>
    <w:p w14:paraId="3D1988CF" w14:textId="77777777" w:rsidR="001E4D99" w:rsidRDefault="00000000">
      <w:pPr>
        <w:pStyle w:val="FirstParagraph"/>
      </w:pPr>
      <w:r>
        <w:t xml:space="preserve">Serviciul de autentificare OIDC/OAuth2. Două realm-uri: </w:t>
      </w:r>
      <w:r>
        <w:rPr>
          <w:rStyle w:val="VerbatimChar"/>
        </w:rPr>
        <w:t>didi-clients</w:t>
      </w:r>
      <w:r>
        <w:t xml:space="preserve"> (utilizatori finali) și </w:t>
      </w:r>
      <w:r>
        <w:rPr>
          <w:rStyle w:val="VerbatimChar"/>
        </w:rPr>
        <w:t>didi-admins</w:t>
      </w:r>
      <w:r>
        <w:t xml:space="preserve"> (operatori). Emite token-uri JWT RS256, aplică politici de parolă, protecție brute-force și MFA (TOTP).</w:t>
      </w:r>
    </w:p>
    <w:p w14:paraId="17A24099" w14:textId="77777777" w:rsidR="001E4D99" w:rsidRDefault="00000000">
      <w:pPr>
        <w:pStyle w:val="Heading2"/>
      </w:pPr>
      <w:bookmarkStart w:id="16" w:name="stratul-de-date"/>
      <w:bookmarkStart w:id="17" w:name="_Toc234579705"/>
      <w:bookmarkEnd w:id="14"/>
      <w:r>
        <w:lastRenderedPageBreak/>
        <w:t>3.6 Stratul de date</w:t>
      </w:r>
      <w:bookmarkEnd w:id="17"/>
    </w:p>
    <w:p w14:paraId="4694E76D" w14:textId="77777777" w:rsidR="001E4D99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PostgreSQL 17</w:t>
      </w:r>
      <w:r>
        <w:t xml:space="preserve"> — sursa de adevăr. 4 scheme: </w:t>
      </w:r>
      <w:r>
        <w:rPr>
          <w:rStyle w:val="VerbatimChar"/>
        </w:rPr>
        <w:t>bos_parammgmt</w:t>
      </w:r>
      <w:r>
        <w:t xml:space="preserve"> (parametri), </w:t>
      </w:r>
      <w:r>
        <w:rPr>
          <w:rStyle w:val="VerbatimChar"/>
        </w:rPr>
        <w:t>bos_analysis</w:t>
      </w:r>
      <w:r>
        <w:t xml:space="preserve"> (rezultate), </w:t>
      </w:r>
      <w:r>
        <w:rPr>
          <w:rStyle w:val="VerbatimChar"/>
        </w:rPr>
        <w:t>bos_sysadmin</w:t>
      </w:r>
      <w:r>
        <w:t xml:space="preserve"> (utilizatori), </w:t>
      </w:r>
      <w:r>
        <w:rPr>
          <w:rStyle w:val="VerbatimChar"/>
        </w:rPr>
        <w:t>bos_subscriber</w:t>
      </w:r>
      <w:r>
        <w:t xml:space="preserve"> (date personale).</w:t>
      </w:r>
    </w:p>
    <w:p w14:paraId="597F2321" w14:textId="77777777" w:rsidR="001E4D99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Redis 7</w:t>
      </w:r>
      <w:r>
        <w:t xml:space="preserve"> — cache derivat din PostgreSQL (configurare) + stare de sesiune (TTL 7 zile) + lock-uri workeri.</w:t>
      </w:r>
    </w:p>
    <w:p w14:paraId="7D737D5B" w14:textId="77777777" w:rsidR="001E4D99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RabbitMQ 3.12</w:t>
      </w:r>
      <w:r>
        <w:t xml:space="preserve"> — cozi async (4 componente × 6 planuri de prioritate + media-preprocess</w:t>
      </w:r>
    </w:p>
    <w:p w14:paraId="529CFA21" w14:textId="77777777" w:rsidR="001E4D99" w:rsidRDefault="00000000">
      <w:pPr>
        <w:pStyle w:val="Compact"/>
        <w:numPr>
          <w:ilvl w:val="1"/>
          <w:numId w:val="3"/>
        </w:numPr>
      </w:pPr>
      <w:r>
        <w:t>results + DLQ).</w:t>
      </w:r>
    </w:p>
    <w:p w14:paraId="6B349762" w14:textId="77777777" w:rsidR="001E4D99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MinIO</w:t>
      </w:r>
      <w:r>
        <w:t xml:space="preserve"> — stocare fișiere media (S3-compatibil).</w:t>
      </w:r>
    </w:p>
    <w:p w14:paraId="5BA06ACF" w14:textId="77777777" w:rsidR="001E4D99" w:rsidRDefault="00000000">
      <w:r>
        <w:pict w14:anchorId="7BCFA540">
          <v:rect id="_x0000_i1028" style="width:0;height:1.5pt" o:hralign="center" o:hrstd="t" o:hr="t"/>
        </w:pict>
      </w:r>
    </w:p>
    <w:p w14:paraId="342E69BB" w14:textId="77777777" w:rsidR="001E4D99" w:rsidRDefault="00000000">
      <w:pPr>
        <w:pStyle w:val="Heading1"/>
      </w:pPr>
      <w:bookmarkStart w:id="18" w:name="fluxul-de-date"/>
      <w:bookmarkStart w:id="19" w:name="_Toc234579706"/>
      <w:bookmarkEnd w:id="4"/>
      <w:bookmarkEnd w:id="16"/>
      <w:r>
        <w:t>4. Fluxul de date</w:t>
      </w:r>
      <w:bookmarkEnd w:id="19"/>
    </w:p>
    <w:p w14:paraId="739AFF4D" w14:textId="77777777" w:rsidR="001E4D99" w:rsidRDefault="00000000">
      <w:pPr>
        <w:pStyle w:val="Heading2"/>
      </w:pPr>
      <w:bookmarkStart w:id="20" w:name="analiză-asincronă-fluxul-principal"/>
      <w:bookmarkStart w:id="21" w:name="_Toc234579707"/>
      <w:r>
        <w:t>4.1 Analiză asincronă (fluxul principal)</w:t>
      </w:r>
      <w:bookmarkEnd w:id="21"/>
    </w:p>
    <w:p w14:paraId="1C411B0B" w14:textId="544DCB41" w:rsidR="001E4D99" w:rsidRDefault="00000000">
      <w:pPr>
        <w:pStyle w:val="SourceCode"/>
      </w:pPr>
      <w:r>
        <w:rPr>
          <w:rStyle w:val="VerbatimChar"/>
        </w:rPr>
        <w:t>Client → Kong (validare JWT) → agent-v3 :24803</w:t>
      </w:r>
      <w:r>
        <w:br/>
      </w:r>
      <w:r>
        <w:rPr>
          <w:rStyle w:val="VerbatimChar"/>
        </w:rPr>
        <w:t xml:space="preserve">  │  validare input + verificare credite (didiFramework)</w:t>
      </w:r>
      <w:r>
        <w:br/>
      </w:r>
      <w:r>
        <w:rPr>
          <w:rStyle w:val="VerbatimChar"/>
        </w:rPr>
        <w:t xml:space="preserve">  ▼</w:t>
      </w:r>
      <w:r>
        <w:br/>
      </w:r>
      <w:r>
        <w:rPr>
          <w:rStyle w:val="VerbatimChar"/>
        </w:rPr>
        <w:t>Dispatcher → publică task-uri în RabbitMQ (prioritate din planul de abonament)</w:t>
      </w:r>
      <w:r>
        <w:br/>
      </w:r>
      <w:r>
        <w:rPr>
          <w:rStyle w:val="VerbatimChar"/>
        </w:rPr>
        <w:t xml:space="preserve">  ▼  răspuns 202: { session_id, poll_url, result_url }</w:t>
      </w:r>
      <w:r>
        <w:br/>
      </w:r>
      <w:r>
        <w:br/>
      </w:r>
      <w:r>
        <w:rPr>
          <w:rStyle w:val="VerbatimChar"/>
        </w:rPr>
        <w:t>--- în paralel, workeri Docker ---</w:t>
      </w:r>
      <w:r>
        <w:br/>
      </w:r>
      <w:r>
        <w:rPr>
          <w:rStyle w:val="VerbatimChar"/>
        </w:rPr>
        <w:t>Worker Techniques  ┐</w:t>
      </w:r>
      <w:r>
        <w:br/>
      </w:r>
      <w:r>
        <w:rPr>
          <w:rStyle w:val="VerbatimChar"/>
        </w:rPr>
        <w:t>Worker AI-Tampered ├─ consumă din coadă → rulează executor → publică rezultat</w:t>
      </w:r>
      <w:r>
        <w:br/>
      </w:r>
      <w:r>
        <w:rPr>
          <w:rStyle w:val="VerbatimChar"/>
        </w:rPr>
        <w:t>Worker Claims      │</w:t>
      </w:r>
      <w:r>
        <w:br/>
      </w:r>
      <w:r>
        <w:rPr>
          <w:rStyle w:val="VerbatimChar"/>
        </w:rPr>
        <w:t>Worker Domain      ┘</w:t>
      </w:r>
      <w:r>
        <w:br/>
      </w:r>
      <w:r>
        <w:rPr>
          <w:rStyle w:val="VerbatimChar"/>
        </w:rPr>
        <w:t xml:space="preserve">  ▼</w:t>
      </w:r>
      <w:r>
        <w:br/>
      </w:r>
      <w:r>
        <w:rPr>
          <w:rStyle w:val="VerbatimChar"/>
        </w:rPr>
        <w:t>Verdict Aggregator → așteaptă toate componentele → VerdictCalculator                    → explicație LLM (RO/EN) → persistă în PostgreSQL + Redis</w:t>
      </w:r>
      <w:r>
        <w:br/>
      </w:r>
      <w:r>
        <w:rPr>
          <w:rStyle w:val="VerbatimChar"/>
        </w:rPr>
        <w:t xml:space="preserve">  ▼</w:t>
      </w:r>
      <w:r>
        <w:br/>
      </w:r>
      <w:r>
        <w:rPr>
          <w:rStyle w:val="VerbatimChar"/>
        </w:rPr>
        <w:t>Client face poll: GET /:sessionId/queue-status → progres</w:t>
      </w:r>
      <w:r>
        <w:br/>
      </w:r>
      <w:r>
        <w:rPr>
          <w:rStyle w:val="VerbatimChar"/>
        </w:rPr>
        <w:t xml:space="preserve">                  GET /:sessionId/result → AnalysisSession completă</w:t>
      </w:r>
    </w:p>
    <w:p w14:paraId="08B74865" w14:textId="77777777" w:rsidR="001E4D99" w:rsidRDefault="00000000">
      <w:pPr>
        <w:pStyle w:val="Heading2"/>
      </w:pPr>
      <w:bookmarkStart w:id="22" w:name="analiză-media-videoaudioimagine"/>
      <w:bookmarkStart w:id="23" w:name="_Toc234579708"/>
      <w:bookmarkEnd w:id="20"/>
      <w:r>
        <w:t>4.2 Analiză media (video/audio/imagine)</w:t>
      </w:r>
      <w:bookmarkEnd w:id="23"/>
    </w:p>
    <w:p w14:paraId="7A610488" w14:textId="77777777" w:rsidR="001E4D99" w:rsidRDefault="00000000">
      <w:pPr>
        <w:pStyle w:val="FirstParagraph"/>
      </w:pPr>
      <w:r>
        <w:t xml:space="preserve">Un worker dedicat </w:t>
      </w:r>
      <w:r>
        <w:rPr>
          <w:rStyle w:val="VerbatimChar"/>
        </w:rPr>
        <w:t>media-preprocess</w:t>
      </w:r>
      <w:r>
        <w:t xml:space="preserve"> centralizează descărcarea, extragerea cadrelor (ffmpeg), transcrierea (Whisper) și analiza vizuală (o singură dată), apoi dispecerizează componentele de analiză care citesc rezultatele din cache-ul Redis — evitând reprocesarea.</w:t>
      </w:r>
    </w:p>
    <w:p w14:paraId="055A9F56" w14:textId="77777777" w:rsidR="00B33DF6" w:rsidRPr="00B33DF6" w:rsidRDefault="00B33DF6" w:rsidP="00B33DF6">
      <w:pPr>
        <w:pStyle w:val="BodyText"/>
      </w:pPr>
    </w:p>
    <w:p w14:paraId="76F7DE4C" w14:textId="77777777" w:rsidR="001E4D99" w:rsidRDefault="00000000">
      <w:pPr>
        <w:pStyle w:val="Heading2"/>
      </w:pPr>
      <w:bookmarkStart w:id="24" w:name="X7c5a68ce768d78af33209bd46c896673055b36c"/>
      <w:bookmarkStart w:id="25" w:name="_Toc234579709"/>
      <w:bookmarkEnd w:id="22"/>
      <w:r>
        <w:lastRenderedPageBreak/>
        <w:t>4.3 Pipeline = workflow cu dependențe explicite</w:t>
      </w:r>
      <w:bookmarkEnd w:id="25"/>
    </w:p>
    <w:p w14:paraId="1E18046B" w14:textId="77777777" w:rsidR="001E4D99" w:rsidRDefault="00000000">
      <w:pPr>
        <w:pStyle w:val="FirstParagraph"/>
      </w:pPr>
      <w:r>
        <w:t xml:space="preserve">Fluxul de analiză este modelat ca </w:t>
      </w:r>
      <w:r>
        <w:rPr>
          <w:b/>
          <w:bCs/>
        </w:rPr>
        <w:t>workflow cu dependențe explicite</w:t>
      </w:r>
      <w:r>
        <w:t xml:space="preserve"> (conform caietului, „DAG </w:t>
      </w:r>
      <w:r>
        <w:rPr>
          <w:i/>
          <w:iCs/>
        </w:rPr>
        <w:t>sau</w:t>
      </w:r>
      <w:r>
        <w:t xml:space="preserve"> workflow”):</w:t>
      </w:r>
    </w:p>
    <w:p w14:paraId="1A6E4BA0" w14:textId="77777777" w:rsidR="001E4D99" w:rsidRDefault="00000000">
      <w:pPr>
        <w:pStyle w:val="SourceCode"/>
      </w:pPr>
      <w:r>
        <w:rPr>
          <w:rStyle w:val="VerbatimChar"/>
        </w:rPr>
        <w:t>intake → [media_preprocess] → {techniques ∥ ai_tampered ∥ claims ∥ domain} → verdict → persist</w:t>
      </w:r>
    </w:p>
    <w:p w14:paraId="1457E8EF" w14:textId="77777777" w:rsidR="001E4D99" w:rsidRDefault="00000000">
      <w:pPr>
        <w:pStyle w:val="FirstParagraph"/>
      </w:pPr>
      <w:r>
        <w:t xml:space="preserve">Variantele de pipeline per tip de conținut sunt definite prin </w:t>
      </w:r>
      <w:r>
        <w:rPr>
          <w:rStyle w:val="VerbatimChar"/>
        </w:rPr>
        <w:t>input_type_profile</w:t>
      </w:r>
      <w:r>
        <w:t xml:space="preserve"> (6 profiluri: text_no_url, text_with_url, image, audio, video, url), fiecare cu ponderi, reguli de override și reguli INCONCLUSIVE proprii. Endpoint-ul </w:t>
      </w:r>
      <w:r>
        <w:rPr>
          <w:rStyle w:val="VerbatimChar"/>
        </w:rPr>
        <w:t>POST /dry-run</w:t>
      </w:r>
      <w:r>
        <w:t xml:space="preserve"> rezolvă întregul plan (noduri, dependențe, cozi, lanțuri de modele) fără a consuma resurse.</w:t>
      </w:r>
    </w:p>
    <w:p w14:paraId="0B8FC7F5" w14:textId="77777777" w:rsidR="001E4D99" w:rsidRDefault="00000000">
      <w:r>
        <w:pict w14:anchorId="68038E98">
          <v:rect id="_x0000_i1029" style="width:0;height:1.5pt" o:hralign="center" o:hrstd="t" o:hr="t"/>
        </w:pict>
      </w:r>
    </w:p>
    <w:p w14:paraId="25F6BF26" w14:textId="77777777" w:rsidR="001E4D99" w:rsidRDefault="00000000">
      <w:pPr>
        <w:pStyle w:val="Heading1"/>
      </w:pPr>
      <w:bookmarkStart w:id="26" w:name="securitate"/>
      <w:bookmarkStart w:id="27" w:name="_Toc234579710"/>
      <w:bookmarkEnd w:id="18"/>
      <w:bookmarkEnd w:id="24"/>
      <w:r>
        <w:t>5. Securitate</w:t>
      </w:r>
      <w:bookmarkEnd w:id="27"/>
    </w:p>
    <w:p w14:paraId="060FD0AD" w14:textId="77777777" w:rsidR="001E4D99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Autentificare:</w:t>
      </w:r>
      <w:r>
        <w:t xml:space="preserve"> JWT RS256 emise de Keycloak. Verificate criptografic </w:t>
      </w:r>
      <w:r>
        <w:rPr>
          <w:b/>
          <w:bCs/>
        </w:rPr>
        <w:t>atât la gateway (Kong)</w:t>
      </w:r>
      <w:r>
        <w:t xml:space="preserve"> cât și </w:t>
      </w:r>
      <w:r>
        <w:rPr>
          <w:b/>
          <w:bCs/>
        </w:rPr>
        <w:t>în backend</w:t>
      </w:r>
      <w:r>
        <w:t xml:space="preserve"> (agent-v3 + didiFramework) — apărare în adâncime; un token forjat/expirat este respins cu 401 pe orice cale.</w:t>
      </w:r>
    </w:p>
    <w:p w14:paraId="27C53558" w14:textId="77777777" w:rsidR="001E4D99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Autorizare (RBAC):</w:t>
      </w:r>
      <w:r>
        <w:t xml:space="preserve"> roluri Keycloak (</w:t>
      </w:r>
      <w:r>
        <w:rPr>
          <w:rStyle w:val="VerbatimChar"/>
        </w:rPr>
        <w:t>admin</w:t>
      </w:r>
      <w:r>
        <w:t xml:space="preserve">, </w:t>
      </w:r>
      <w:r>
        <w:rPr>
          <w:rStyle w:val="VerbatimChar"/>
        </w:rPr>
        <w:t>moderator</w:t>
      </w:r>
      <w:r>
        <w:t xml:space="preserve">, </w:t>
      </w:r>
      <w:r>
        <w:rPr>
          <w:rStyle w:val="VerbatimChar"/>
        </w:rPr>
        <w:t>senior_moderator</w:t>
      </w:r>
      <w:r>
        <w:t xml:space="preserve">, </w:t>
      </w:r>
      <w:r>
        <w:rPr>
          <w:rStyle w:val="VerbatimChar"/>
        </w:rPr>
        <w:t>viewer</w:t>
      </w:r>
      <w:r>
        <w:t>). Endpoint-urile sensibile (istoric admin, moderare) impun rol.</w:t>
      </w:r>
    </w:p>
    <w:p w14:paraId="539C4929" w14:textId="77777777" w:rsidR="001E4D99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Izolarea tier-urilor:</w:t>
      </w:r>
      <w:r>
        <w:t xml:space="preserve"> tier-ul (free/premium) este derivat exclusiv din planul de abonament returnat de didiFramework, nu din body-ul cererii — previne escaladarea de privilegii.</w:t>
      </w:r>
    </w:p>
    <w:p w14:paraId="2DAF7BB8" w14:textId="77777777" w:rsidR="001E4D99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TLS</w:t>
      </w:r>
      <w:r>
        <w:t xml:space="preserve"> pe dashboard-ul administrativ; secretele sunt în fișiere </w:t>
      </w:r>
      <w:r>
        <w:rPr>
          <w:rStyle w:val="VerbatimChar"/>
        </w:rPr>
        <w:t>.env</w:t>
      </w:r>
      <w:r>
        <w:t xml:space="preserve"> (excluse din versionare).</w:t>
      </w:r>
    </w:p>
    <w:p w14:paraId="402A02CF" w14:textId="77777777" w:rsidR="001E4D99" w:rsidRDefault="00000000">
      <w:r>
        <w:pict w14:anchorId="6B825148">
          <v:rect id="_x0000_i1030" style="width:0;height:1.5pt" o:hralign="center" o:hrstd="t" o:hr="t"/>
        </w:pict>
      </w:r>
    </w:p>
    <w:p w14:paraId="26BA852F" w14:textId="77777777" w:rsidR="001E4D99" w:rsidRDefault="00000000">
      <w:pPr>
        <w:pStyle w:val="Heading1"/>
      </w:pPr>
      <w:bookmarkStart w:id="28" w:name="scalare-și-reziliență"/>
      <w:bookmarkStart w:id="29" w:name="_Toc234579711"/>
      <w:bookmarkEnd w:id="26"/>
      <w:r>
        <w:t>6. Scalare și reziliență</w:t>
      </w:r>
      <w:bookmarkEnd w:id="29"/>
    </w:p>
    <w:p w14:paraId="5C942893" w14:textId="77777777" w:rsidR="001E4D99" w:rsidRDefault="00000000">
      <w:pPr>
        <w:pStyle w:val="Compact"/>
        <w:numPr>
          <w:ilvl w:val="0"/>
          <w:numId w:val="5"/>
        </w:numPr>
      </w:pPr>
      <w:r>
        <w:rPr>
          <w:b/>
          <w:bCs/>
        </w:rPr>
        <w:t>Scalare workeri configurabilă:</w:t>
      </w:r>
      <w:r>
        <w:t xml:space="preserve"> </w:t>
      </w:r>
      <w:r>
        <w:rPr>
          <w:rStyle w:val="VerbatimChar"/>
        </w:rPr>
        <w:t>scale-workers.sh</w:t>
      </w:r>
      <w:r>
        <w:t xml:space="preserve"> (status/set/auto pe metrica </w:t>
      </w:r>
      <w:r>
        <w:rPr>
          <w:rStyle w:val="VerbatimChar"/>
        </w:rPr>
        <w:t>didi_queue_depth</w:t>
      </w:r>
      <w:r>
        <w:t xml:space="preserve"> din Prometheus).</w:t>
      </w:r>
    </w:p>
    <w:p w14:paraId="3AE57AB3" w14:textId="77777777" w:rsidR="001E4D99" w:rsidRDefault="00000000">
      <w:pPr>
        <w:pStyle w:val="Compact"/>
        <w:numPr>
          <w:ilvl w:val="0"/>
          <w:numId w:val="5"/>
        </w:numPr>
      </w:pPr>
      <w:r>
        <w:rPr>
          <w:b/>
          <w:bCs/>
        </w:rPr>
        <w:t>Broker rezilient:</w:t>
      </w:r>
      <w:r>
        <w:t xml:space="preserve"> publisher confirms (așteaptă ACK-ul broker-ului), re-subscribe automat la reconectare, DLQ cu monitor + alertă.</w:t>
      </w:r>
    </w:p>
    <w:p w14:paraId="10A10311" w14:textId="77777777" w:rsidR="001E4D99" w:rsidRDefault="00000000">
      <w:pPr>
        <w:pStyle w:val="Compact"/>
        <w:numPr>
          <w:ilvl w:val="0"/>
          <w:numId w:val="5"/>
        </w:numPr>
      </w:pPr>
      <w:r>
        <w:rPr>
          <w:b/>
          <w:bCs/>
        </w:rPr>
        <w:t>HA PostgreSQL:</w:t>
      </w:r>
      <w:r>
        <w:t xml:space="preserve"> livrat ca IaC reproductibil (Patroni + etcd + HAProxy) în </w:t>
      </w:r>
      <w:r>
        <w:rPr>
          <w:rStyle w:val="VerbatimChar"/>
        </w:rPr>
        <w:t>didiDatabase/ha-cluster/</w:t>
      </w:r>
      <w:r>
        <w:t>, cu drill de failover.</w:t>
      </w:r>
    </w:p>
    <w:p w14:paraId="0BFF5515" w14:textId="77777777" w:rsidR="001E4D99" w:rsidRDefault="00000000">
      <w:pPr>
        <w:pStyle w:val="Compact"/>
        <w:numPr>
          <w:ilvl w:val="0"/>
          <w:numId w:val="5"/>
        </w:numPr>
      </w:pPr>
      <w:r>
        <w:rPr>
          <w:b/>
          <w:bCs/>
        </w:rPr>
        <w:t>Fail-open pe servicii AI:</w:t>
      </w:r>
      <w:r>
        <w:t xml:space="preserve"> orice eroare a unui serviciu Lot 1 (timeout, indisponibil) nu blochează analiza — se continuă cu fallback.</w:t>
      </w:r>
    </w:p>
    <w:p w14:paraId="5D6FB90E" w14:textId="77777777" w:rsidR="001E4D99" w:rsidRDefault="00000000">
      <w:r>
        <w:pict w14:anchorId="01751EDC">
          <v:rect id="_x0000_i1031" style="width:0;height:1.5pt" o:hralign="center" o:hrstd="t" o:hr="t"/>
        </w:pict>
      </w:r>
    </w:p>
    <w:p w14:paraId="221B314B" w14:textId="77777777" w:rsidR="001E4D99" w:rsidRDefault="00000000">
      <w:pPr>
        <w:pStyle w:val="Heading1"/>
      </w:pPr>
      <w:bookmarkStart w:id="30" w:name="tehnologii"/>
      <w:bookmarkStart w:id="31" w:name="_Toc234579712"/>
      <w:bookmarkEnd w:id="28"/>
      <w:r>
        <w:lastRenderedPageBreak/>
        <w:t>7. Tehnologii</w:t>
      </w:r>
      <w:bookmarkEnd w:id="31"/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4788"/>
        <w:gridCol w:w="4788"/>
      </w:tblGrid>
      <w:tr w:rsidR="001E4D99" w14:paraId="58805493" w14:textId="77777777" w:rsidTr="00B33D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  <w:tcBorders>
              <w:bottom w:val="none" w:sz="0" w:space="0" w:color="auto"/>
            </w:tcBorders>
          </w:tcPr>
          <w:p w14:paraId="083ED09C" w14:textId="77777777" w:rsidR="001E4D99" w:rsidRDefault="00000000">
            <w:pPr>
              <w:pStyle w:val="Compact"/>
            </w:pPr>
            <w:r>
              <w:t>Componentă</w:t>
            </w:r>
          </w:p>
        </w:tc>
        <w:tc>
          <w:tcPr>
            <w:tcW w:w="3960" w:type="dxa"/>
            <w:tcBorders>
              <w:bottom w:val="none" w:sz="0" w:space="0" w:color="auto"/>
            </w:tcBorders>
          </w:tcPr>
          <w:p w14:paraId="6CD59349" w14:textId="77777777" w:rsidR="001E4D99" w:rsidRDefault="00000000">
            <w:pPr>
              <w:pStyle w:val="Compact"/>
            </w:pPr>
            <w:r>
              <w:t>Tehnologie</w:t>
            </w:r>
          </w:p>
        </w:tc>
      </w:tr>
      <w:tr w:rsidR="001E4D99" w14:paraId="3273BB97" w14:textId="77777777" w:rsidTr="00B33DF6">
        <w:tc>
          <w:tcPr>
            <w:tcW w:w="3960" w:type="dxa"/>
          </w:tcPr>
          <w:p w14:paraId="4E396B63" w14:textId="77777777" w:rsidR="001E4D99" w:rsidRDefault="00000000">
            <w:pPr>
              <w:pStyle w:val="Compact"/>
            </w:pPr>
            <w:r>
              <w:t>Agent V3</w:t>
            </w:r>
          </w:p>
        </w:tc>
        <w:tc>
          <w:tcPr>
            <w:tcW w:w="3960" w:type="dxa"/>
          </w:tcPr>
          <w:p w14:paraId="0BD98298" w14:textId="77777777" w:rsidR="001E4D99" w:rsidRDefault="00000000">
            <w:pPr>
              <w:pStyle w:val="Compact"/>
            </w:pPr>
            <w:r>
              <w:t>Node.js, TypeScript, Express 5</w:t>
            </w:r>
          </w:p>
        </w:tc>
      </w:tr>
      <w:tr w:rsidR="001E4D99" w14:paraId="2DBDA5BC" w14:textId="77777777" w:rsidTr="00B33DF6">
        <w:tc>
          <w:tcPr>
            <w:tcW w:w="3960" w:type="dxa"/>
          </w:tcPr>
          <w:p w14:paraId="1CF05671" w14:textId="77777777" w:rsidR="001E4D99" w:rsidRDefault="00000000">
            <w:pPr>
              <w:pStyle w:val="Compact"/>
            </w:pPr>
            <w:r>
              <w:t>didiFramework</w:t>
            </w:r>
          </w:p>
        </w:tc>
        <w:tc>
          <w:tcPr>
            <w:tcW w:w="3960" w:type="dxa"/>
          </w:tcPr>
          <w:p w14:paraId="4B30E493" w14:textId="77777777" w:rsidR="001E4D99" w:rsidRDefault="00000000">
            <w:pPr>
              <w:pStyle w:val="Compact"/>
            </w:pPr>
            <w:r>
              <w:t>Node.js, TypeScript, Express 4</w:t>
            </w:r>
          </w:p>
        </w:tc>
      </w:tr>
      <w:tr w:rsidR="001E4D99" w14:paraId="0FDF5BD7" w14:textId="77777777" w:rsidTr="00B33DF6">
        <w:tc>
          <w:tcPr>
            <w:tcW w:w="3960" w:type="dxa"/>
          </w:tcPr>
          <w:p w14:paraId="5F8BD7F7" w14:textId="77777777" w:rsidR="001E4D99" w:rsidRDefault="00000000">
            <w:pPr>
              <w:pStyle w:val="Compact"/>
            </w:pPr>
            <w:r>
              <w:t>Admin Dashboard</w:t>
            </w:r>
          </w:p>
        </w:tc>
        <w:tc>
          <w:tcPr>
            <w:tcW w:w="3960" w:type="dxa"/>
          </w:tcPr>
          <w:p w14:paraId="12E90130" w14:textId="77777777" w:rsidR="001E4D99" w:rsidRDefault="00000000">
            <w:pPr>
              <w:pStyle w:val="Compact"/>
            </w:pPr>
            <w:r>
              <w:t>React 19, Material UI 7, TypeScript</w:t>
            </w:r>
          </w:p>
        </w:tc>
      </w:tr>
      <w:tr w:rsidR="001E4D99" w14:paraId="520ABB54" w14:textId="77777777" w:rsidTr="00B33DF6">
        <w:tc>
          <w:tcPr>
            <w:tcW w:w="3960" w:type="dxa"/>
          </w:tcPr>
          <w:p w14:paraId="06D312F0" w14:textId="77777777" w:rsidR="001E4D99" w:rsidRDefault="00000000">
            <w:pPr>
              <w:pStyle w:val="Compact"/>
            </w:pPr>
            <w:r>
              <w:t>Bază de date</w:t>
            </w:r>
          </w:p>
        </w:tc>
        <w:tc>
          <w:tcPr>
            <w:tcW w:w="3960" w:type="dxa"/>
          </w:tcPr>
          <w:p w14:paraId="6A8A2DC4" w14:textId="77777777" w:rsidR="001E4D99" w:rsidRDefault="00000000">
            <w:pPr>
              <w:pStyle w:val="Compact"/>
            </w:pPr>
            <w:r>
              <w:t>PostgreSQL 17 (+ Patroni/HAProxy pentru HA)</w:t>
            </w:r>
          </w:p>
        </w:tc>
      </w:tr>
      <w:tr w:rsidR="001E4D99" w14:paraId="2ECC4D8B" w14:textId="77777777" w:rsidTr="00B33DF6">
        <w:tc>
          <w:tcPr>
            <w:tcW w:w="3960" w:type="dxa"/>
          </w:tcPr>
          <w:p w14:paraId="00C15A6A" w14:textId="77777777" w:rsidR="001E4D99" w:rsidRDefault="00000000">
            <w:pPr>
              <w:pStyle w:val="Compact"/>
            </w:pPr>
            <w:r>
              <w:t>Cache</w:t>
            </w:r>
          </w:p>
        </w:tc>
        <w:tc>
          <w:tcPr>
            <w:tcW w:w="3960" w:type="dxa"/>
          </w:tcPr>
          <w:p w14:paraId="14B64045" w14:textId="77777777" w:rsidR="001E4D99" w:rsidRDefault="00000000">
            <w:pPr>
              <w:pStyle w:val="Compact"/>
            </w:pPr>
            <w:r>
              <w:t>Redis 7</w:t>
            </w:r>
          </w:p>
        </w:tc>
      </w:tr>
      <w:tr w:rsidR="001E4D99" w14:paraId="721D4EC1" w14:textId="77777777" w:rsidTr="00B33DF6">
        <w:tc>
          <w:tcPr>
            <w:tcW w:w="3960" w:type="dxa"/>
          </w:tcPr>
          <w:p w14:paraId="6EC78E7E" w14:textId="77777777" w:rsidR="001E4D99" w:rsidRDefault="00000000">
            <w:pPr>
              <w:pStyle w:val="Compact"/>
            </w:pPr>
            <w:r>
              <w:t>Coadă</w:t>
            </w:r>
          </w:p>
        </w:tc>
        <w:tc>
          <w:tcPr>
            <w:tcW w:w="3960" w:type="dxa"/>
          </w:tcPr>
          <w:p w14:paraId="78B27AC8" w14:textId="77777777" w:rsidR="001E4D99" w:rsidRDefault="00000000">
            <w:pPr>
              <w:pStyle w:val="Compact"/>
            </w:pPr>
            <w:r>
              <w:t>RabbitMQ 3.12</w:t>
            </w:r>
          </w:p>
        </w:tc>
      </w:tr>
      <w:tr w:rsidR="001E4D99" w14:paraId="10592635" w14:textId="77777777" w:rsidTr="00B33DF6">
        <w:tc>
          <w:tcPr>
            <w:tcW w:w="3960" w:type="dxa"/>
          </w:tcPr>
          <w:p w14:paraId="696324F1" w14:textId="77777777" w:rsidR="001E4D99" w:rsidRDefault="00000000">
            <w:pPr>
              <w:pStyle w:val="Compact"/>
            </w:pPr>
            <w:r>
              <w:t>Stocare</w:t>
            </w:r>
          </w:p>
        </w:tc>
        <w:tc>
          <w:tcPr>
            <w:tcW w:w="3960" w:type="dxa"/>
          </w:tcPr>
          <w:p w14:paraId="1B8D21DF" w14:textId="77777777" w:rsidR="001E4D99" w:rsidRDefault="00000000">
            <w:pPr>
              <w:pStyle w:val="Compact"/>
            </w:pPr>
            <w:r>
              <w:t>MinIO (S3-compatibil)</w:t>
            </w:r>
          </w:p>
        </w:tc>
      </w:tr>
      <w:tr w:rsidR="001E4D99" w14:paraId="210C3A0A" w14:textId="77777777" w:rsidTr="00B33DF6">
        <w:tc>
          <w:tcPr>
            <w:tcW w:w="3960" w:type="dxa"/>
          </w:tcPr>
          <w:p w14:paraId="471B6997" w14:textId="77777777" w:rsidR="001E4D99" w:rsidRDefault="00000000">
            <w:pPr>
              <w:pStyle w:val="Compact"/>
            </w:pPr>
            <w:r>
              <w:t>Gateway</w:t>
            </w:r>
          </w:p>
        </w:tc>
        <w:tc>
          <w:tcPr>
            <w:tcW w:w="3960" w:type="dxa"/>
          </w:tcPr>
          <w:p w14:paraId="01AE9163" w14:textId="77777777" w:rsidR="001E4D99" w:rsidRDefault="00000000">
            <w:pPr>
              <w:pStyle w:val="Compact"/>
            </w:pPr>
            <w:r>
              <w:t>Kong 3.9 (DBless)</w:t>
            </w:r>
          </w:p>
        </w:tc>
      </w:tr>
      <w:tr w:rsidR="001E4D99" w14:paraId="52D715D6" w14:textId="77777777" w:rsidTr="00B33DF6">
        <w:tc>
          <w:tcPr>
            <w:tcW w:w="3960" w:type="dxa"/>
          </w:tcPr>
          <w:p w14:paraId="6D1B5884" w14:textId="77777777" w:rsidR="001E4D99" w:rsidRDefault="00000000">
            <w:pPr>
              <w:pStyle w:val="Compact"/>
            </w:pPr>
            <w:r>
              <w:t>Autentificare</w:t>
            </w:r>
          </w:p>
        </w:tc>
        <w:tc>
          <w:tcPr>
            <w:tcW w:w="3960" w:type="dxa"/>
          </w:tcPr>
          <w:p w14:paraId="4D1FAA5A" w14:textId="77777777" w:rsidR="001E4D99" w:rsidRDefault="00000000">
            <w:pPr>
              <w:pStyle w:val="Compact"/>
            </w:pPr>
            <w:r>
              <w:t>Keycloak 26</w:t>
            </w:r>
          </w:p>
        </w:tc>
      </w:tr>
      <w:tr w:rsidR="001E4D99" w14:paraId="2DBB76FA" w14:textId="77777777" w:rsidTr="00B33DF6">
        <w:tc>
          <w:tcPr>
            <w:tcW w:w="3960" w:type="dxa"/>
          </w:tcPr>
          <w:p w14:paraId="206D9619" w14:textId="77777777" w:rsidR="001E4D99" w:rsidRDefault="00000000">
            <w:pPr>
              <w:pStyle w:val="Compact"/>
            </w:pPr>
            <w:r>
              <w:t>Observabilitate</w:t>
            </w:r>
          </w:p>
        </w:tc>
        <w:tc>
          <w:tcPr>
            <w:tcW w:w="3960" w:type="dxa"/>
          </w:tcPr>
          <w:p w14:paraId="27241161" w14:textId="77777777" w:rsidR="001E4D99" w:rsidRDefault="00000000">
            <w:pPr>
              <w:pStyle w:val="Compact"/>
            </w:pPr>
            <w:r>
              <w:t>Prometheus, Grafana, Loki, OpenTelemetry, Jaeger, Alertmanager</w:t>
            </w:r>
          </w:p>
        </w:tc>
      </w:tr>
      <w:tr w:rsidR="001E4D99" w14:paraId="2305B811" w14:textId="77777777" w:rsidTr="00B33DF6">
        <w:tc>
          <w:tcPr>
            <w:tcW w:w="3960" w:type="dxa"/>
          </w:tcPr>
          <w:p w14:paraId="0BD02C44" w14:textId="77777777" w:rsidR="001E4D99" w:rsidRDefault="00000000">
            <w:pPr>
              <w:pStyle w:val="Compact"/>
            </w:pPr>
            <w:r>
              <w:t>CI/CD</w:t>
            </w:r>
          </w:p>
        </w:tc>
        <w:tc>
          <w:tcPr>
            <w:tcW w:w="3960" w:type="dxa"/>
          </w:tcPr>
          <w:p w14:paraId="4C3EDF34" w14:textId="77777777" w:rsidR="001E4D99" w:rsidRDefault="00000000">
            <w:pPr>
              <w:pStyle w:val="Compact"/>
            </w:pPr>
            <w:r>
              <w:t>GitLab CI (build/test/publish + rollback + health-gate)</w:t>
            </w:r>
          </w:p>
        </w:tc>
      </w:tr>
    </w:tbl>
    <w:p w14:paraId="2D73266A" w14:textId="77777777" w:rsidR="001E4D99" w:rsidRDefault="00000000">
      <w:r>
        <w:pict w14:anchorId="052DA063">
          <v:rect id="_x0000_i1032" style="width:0;height:1.5pt" o:hralign="center" o:hrstd="t" o:hr="t"/>
        </w:pict>
      </w:r>
    </w:p>
    <w:p w14:paraId="359579DD" w14:textId="77777777" w:rsidR="001E4D99" w:rsidRDefault="00000000">
      <w:pPr>
        <w:pStyle w:val="Heading1"/>
      </w:pPr>
      <w:bookmarkStart w:id="32" w:name="modelul-de-date-rezumat"/>
      <w:bookmarkStart w:id="33" w:name="_Toc234579713"/>
      <w:bookmarkEnd w:id="30"/>
      <w:r>
        <w:t>8. Modelul de date (rezumat)</w:t>
      </w:r>
      <w:bookmarkEnd w:id="33"/>
    </w:p>
    <w:p w14:paraId="4270E675" w14:textId="77777777" w:rsidR="001E4D99" w:rsidRDefault="00000000">
      <w:pPr>
        <w:pStyle w:val="FirstParagraph"/>
      </w:pPr>
      <w:r>
        <w:rPr>
          <w:b/>
          <w:bCs/>
        </w:rPr>
        <w:t xml:space="preserve">PostgreSQL — schema </w:t>
      </w:r>
      <w:r>
        <w:rPr>
          <w:rStyle w:val="VerbatimChar"/>
          <w:b/>
          <w:bCs/>
        </w:rPr>
        <w:t>bos_analysis</w:t>
      </w:r>
      <w:r>
        <w:t xml:space="preserve"> (rezultatele analizelor): </w:t>
      </w:r>
      <w:r>
        <w:rPr>
          <w:rStyle w:val="VerbatimChar"/>
        </w:rPr>
        <w:t>analysis_session</w:t>
      </w:r>
      <w:r>
        <w:t xml:space="preserve"> (rădăcină) + câte un tabel per componentă (</w:t>
      </w:r>
      <w:r>
        <w:rPr>
          <w:rStyle w:val="VerbatimChar"/>
        </w:rPr>
        <w:t>analysis_techniques</w:t>
      </w:r>
      <w:r>
        <w:t xml:space="preserve">, </w:t>
      </w:r>
      <w:r>
        <w:rPr>
          <w:rStyle w:val="VerbatimChar"/>
        </w:rPr>
        <w:t>analysis_ai_tampered</w:t>
      </w:r>
      <w:r>
        <w:t xml:space="preserve">, </w:t>
      </w:r>
      <w:r>
        <w:rPr>
          <w:rStyle w:val="VerbatimChar"/>
        </w:rPr>
        <w:t>analysis_claims</w:t>
      </w:r>
      <w:r>
        <w:t xml:space="preserve">, </w:t>
      </w:r>
      <w:r>
        <w:rPr>
          <w:rStyle w:val="VerbatimChar"/>
        </w:rPr>
        <w:t>analysis_domain</w:t>
      </w:r>
      <w:r>
        <w:t xml:space="preserve">, </w:t>
      </w:r>
      <w:r>
        <w:rPr>
          <w:rStyle w:val="VerbatimChar"/>
        </w:rPr>
        <w:t>analysis_verdict</w:t>
      </w:r>
      <w:r>
        <w:t xml:space="preserve">) + </w:t>
      </w:r>
      <w:r>
        <w:rPr>
          <w:rStyle w:val="VerbatimChar"/>
        </w:rPr>
        <w:t>moderation_queue</w:t>
      </w:r>
      <w:r>
        <w:t xml:space="preserve"> (coada HIL).</w:t>
      </w:r>
    </w:p>
    <w:p w14:paraId="0045E1D0" w14:textId="77777777" w:rsidR="001E4D99" w:rsidRDefault="00000000">
      <w:pPr>
        <w:pStyle w:val="BodyText"/>
      </w:pPr>
      <w:r>
        <w:rPr>
          <w:b/>
          <w:bCs/>
        </w:rPr>
        <w:t xml:space="preserve">PostgreSQL — schema </w:t>
      </w:r>
      <w:r>
        <w:rPr>
          <w:rStyle w:val="VerbatimChar"/>
          <w:b/>
          <w:bCs/>
        </w:rPr>
        <w:t>bos_parammgmt</w:t>
      </w:r>
      <w:r>
        <w:t xml:space="preserve"> (parametri, ~40 tabele): ierarhia de tehnici (dimensiuni → subdimensiuni → tehnici → indicatori), verdicte, ponderi, surse, claims, provideri și modele LLM, </w:t>
      </w:r>
      <w:r>
        <w:rPr>
          <w:rStyle w:val="VerbatimChar"/>
        </w:rPr>
        <w:t>component_stage_assignment</w:t>
      </w:r>
      <w:r>
        <w:t xml:space="preserve"> (chain-uri model per etapă și tier), </w:t>
      </w:r>
      <w:r>
        <w:rPr>
          <w:rStyle w:val="VerbatimChar"/>
        </w:rPr>
        <w:t>component_prompt</w:t>
      </w:r>
      <w:r>
        <w:t xml:space="preserve">, </w:t>
      </w:r>
      <w:r>
        <w:rPr>
          <w:rStyle w:val="VerbatimChar"/>
        </w:rPr>
        <w:t>input_type_profile</w:t>
      </w:r>
      <w:r>
        <w:t>.</w:t>
      </w:r>
    </w:p>
    <w:p w14:paraId="13F48ABC" w14:textId="77777777" w:rsidR="001E4D99" w:rsidRDefault="00000000">
      <w:pPr>
        <w:pStyle w:val="BodyText"/>
      </w:pPr>
      <w:r>
        <w:rPr>
          <w:b/>
          <w:bCs/>
        </w:rPr>
        <w:t>Redis:</w:t>
      </w:r>
      <w:r>
        <w:t xml:space="preserve"> chei </w:t>
      </w:r>
      <w:r>
        <w:rPr>
          <w:rStyle w:val="VerbatimChar"/>
        </w:rPr>
        <w:t>didi:framework:*</w:t>
      </w:r>
      <w:r>
        <w:t xml:space="preserve"> și </w:t>
      </w:r>
      <w:r>
        <w:rPr>
          <w:rStyle w:val="VerbatimChar"/>
        </w:rPr>
        <w:t>didi:config:*</w:t>
      </w:r>
      <w:r>
        <w:t xml:space="preserve"> (configurare, permanente) + chei </w:t>
      </w:r>
      <w:r>
        <w:rPr>
          <w:rStyle w:val="VerbatimChar"/>
        </w:rPr>
        <w:t>didi:pipeline:*</w:t>
      </w:r>
      <w:r>
        <w:t xml:space="preserve"> (sesiuni, TTL 7 zile) + chei </w:t>
      </w:r>
      <w:r>
        <w:rPr>
          <w:rStyle w:val="VerbatimChar"/>
        </w:rPr>
        <w:t>didi:queue:*</w:t>
      </w:r>
      <w:r>
        <w:t xml:space="preserve"> (stare workeri, TTL scurt).</w:t>
      </w:r>
    </w:p>
    <w:p w14:paraId="277AFB2F" w14:textId="77777777" w:rsidR="001E4D99" w:rsidRDefault="00000000">
      <w:r>
        <w:pict w14:anchorId="426EADDD">
          <v:rect id="_x0000_i1066" style="width:0;height:1.5pt" o:hralign="center" o:bullet="t" o:hrstd="t" o:hr="t"/>
        </w:pict>
      </w:r>
    </w:p>
    <w:p w14:paraId="58AD3FDF" w14:textId="77777777" w:rsidR="00B33DF6" w:rsidRDefault="00B33DF6"/>
    <w:p w14:paraId="3D3F1A8B" w14:textId="77777777" w:rsidR="00B33DF6" w:rsidRDefault="00B33DF6"/>
    <w:p w14:paraId="3402F45A" w14:textId="77777777" w:rsidR="001E4D99" w:rsidRDefault="00000000">
      <w:pPr>
        <w:pStyle w:val="Heading1"/>
      </w:pPr>
      <w:bookmarkStart w:id="34" w:name="integrarea-cu-lotul-1-platforma-ai"/>
      <w:bookmarkStart w:id="35" w:name="_Toc234579714"/>
      <w:bookmarkEnd w:id="32"/>
      <w:r>
        <w:lastRenderedPageBreak/>
        <w:t>9. Integrarea cu Lotul 1 (Platforma AI)</w:t>
      </w:r>
      <w:bookmarkEnd w:id="35"/>
    </w:p>
    <w:p w14:paraId="7064E82D" w14:textId="77777777" w:rsidR="001E4D99" w:rsidRDefault="00000000">
      <w:pPr>
        <w:pStyle w:val="FirstParagraph"/>
      </w:pPr>
      <w:r>
        <w:t xml:space="preserve">Agent V3 consumă serviciile Lotului 1 prin interfețe HTTP, cu </w:t>
      </w:r>
      <w:r>
        <w:rPr>
          <w:b/>
          <w:bCs/>
        </w:rPr>
        <w:t>URL-uri configurabile din mediu</w:t>
      </w:r>
      <w:r>
        <w:t xml:space="preserve"> (</w:t>
      </w:r>
      <w:r>
        <w:rPr>
          <w:rStyle w:val="VerbatimChar"/>
        </w:rPr>
        <w:t>.env</w:t>
      </w:r>
      <w:r>
        <w:t>). Pe orice deployment se ajustează doar host-urile.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448"/>
        <w:gridCol w:w="2160"/>
        <w:gridCol w:w="4968"/>
      </w:tblGrid>
      <w:tr w:rsidR="001E4D99" w14:paraId="078A4409" w14:textId="77777777" w:rsidTr="00B33D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48" w:type="dxa"/>
            <w:tcBorders>
              <w:bottom w:val="none" w:sz="0" w:space="0" w:color="auto"/>
            </w:tcBorders>
          </w:tcPr>
          <w:p w14:paraId="6A2BEB20" w14:textId="77777777" w:rsidR="001E4D99" w:rsidRDefault="00000000">
            <w:pPr>
              <w:pStyle w:val="Compact"/>
            </w:pPr>
            <w:r>
              <w:t>Variabilă env</w:t>
            </w:r>
          </w:p>
        </w:tc>
        <w:tc>
          <w:tcPr>
            <w:tcW w:w="2160" w:type="dxa"/>
            <w:tcBorders>
              <w:bottom w:val="none" w:sz="0" w:space="0" w:color="auto"/>
            </w:tcBorders>
          </w:tcPr>
          <w:p w14:paraId="31E8104E" w14:textId="77777777" w:rsidR="001E4D99" w:rsidRDefault="00000000">
            <w:pPr>
              <w:pStyle w:val="Compact"/>
            </w:pPr>
            <w:r>
              <w:t>Serviciu Lot 1</w:t>
            </w:r>
          </w:p>
        </w:tc>
        <w:tc>
          <w:tcPr>
            <w:tcW w:w="4968" w:type="dxa"/>
            <w:tcBorders>
              <w:bottom w:val="none" w:sz="0" w:space="0" w:color="auto"/>
            </w:tcBorders>
          </w:tcPr>
          <w:p w14:paraId="2EC64678" w14:textId="77777777" w:rsidR="001E4D99" w:rsidRDefault="00000000">
            <w:pPr>
              <w:pStyle w:val="Compact"/>
            </w:pPr>
            <w:r>
              <w:t>Rol</w:t>
            </w:r>
          </w:p>
        </w:tc>
      </w:tr>
      <w:tr w:rsidR="001E4D99" w14:paraId="2BBDC046" w14:textId="77777777" w:rsidTr="00B33DF6">
        <w:tc>
          <w:tcPr>
            <w:tcW w:w="2448" w:type="dxa"/>
          </w:tcPr>
          <w:p w14:paraId="5E60C9F6" w14:textId="77777777" w:rsidR="001E4D99" w:rsidRDefault="00000000">
            <w:pPr>
              <w:pStyle w:val="Compact"/>
            </w:pPr>
            <w:r>
              <w:rPr>
                <w:rStyle w:val="VerbatimChar"/>
              </w:rPr>
              <w:t>LLM_ROUTER_URL</w:t>
            </w:r>
          </w:p>
        </w:tc>
        <w:tc>
          <w:tcPr>
            <w:tcW w:w="2160" w:type="dxa"/>
          </w:tcPr>
          <w:p w14:paraId="4230C127" w14:textId="77777777" w:rsidR="001E4D99" w:rsidRDefault="00000000">
            <w:pPr>
              <w:pStyle w:val="Compact"/>
            </w:pPr>
            <w:r>
              <w:t>llm-inference</w:t>
            </w:r>
          </w:p>
        </w:tc>
        <w:tc>
          <w:tcPr>
            <w:tcW w:w="4968" w:type="dxa"/>
          </w:tcPr>
          <w:p w14:paraId="636EC663" w14:textId="77777777" w:rsidR="001E4D99" w:rsidRDefault="00000000">
            <w:pPr>
              <w:pStyle w:val="Compact"/>
            </w:pPr>
            <w:r>
              <w:t>modele LLM text (Qwen) + OCR</w:t>
            </w:r>
          </w:p>
        </w:tc>
      </w:tr>
      <w:tr w:rsidR="001E4D99" w14:paraId="7A63039D" w14:textId="77777777" w:rsidTr="00B33DF6">
        <w:tc>
          <w:tcPr>
            <w:tcW w:w="2448" w:type="dxa"/>
          </w:tcPr>
          <w:p w14:paraId="2985FE05" w14:textId="77777777" w:rsidR="001E4D99" w:rsidRDefault="00000000">
            <w:pPr>
              <w:pStyle w:val="Compact"/>
            </w:pPr>
            <w:r>
              <w:rPr>
                <w:rStyle w:val="VerbatimChar"/>
              </w:rPr>
              <w:t>VISION_LLM_URL</w:t>
            </w:r>
          </w:p>
        </w:tc>
        <w:tc>
          <w:tcPr>
            <w:tcW w:w="2160" w:type="dxa"/>
          </w:tcPr>
          <w:p w14:paraId="146ECF53" w14:textId="77777777" w:rsidR="001E4D99" w:rsidRDefault="00000000">
            <w:pPr>
              <w:pStyle w:val="Compact"/>
            </w:pPr>
            <w:r>
              <w:t>vision</w:t>
            </w:r>
          </w:p>
        </w:tc>
        <w:tc>
          <w:tcPr>
            <w:tcW w:w="4968" w:type="dxa"/>
          </w:tcPr>
          <w:p w14:paraId="7A145DE5" w14:textId="77777777" w:rsidR="001E4D99" w:rsidRDefault="00000000">
            <w:pPr>
              <w:pStyle w:val="Compact"/>
            </w:pPr>
            <w:r>
              <w:t>analiză imagine / cadre video</w:t>
            </w:r>
          </w:p>
        </w:tc>
      </w:tr>
      <w:tr w:rsidR="001E4D99" w14:paraId="748E7812" w14:textId="77777777" w:rsidTr="00B33DF6">
        <w:tc>
          <w:tcPr>
            <w:tcW w:w="2448" w:type="dxa"/>
          </w:tcPr>
          <w:p w14:paraId="438E8DC1" w14:textId="77777777" w:rsidR="001E4D99" w:rsidRDefault="00000000">
            <w:pPr>
              <w:pStyle w:val="Compact"/>
            </w:pPr>
            <w:r>
              <w:rPr>
                <w:rStyle w:val="VerbatimChar"/>
              </w:rPr>
              <w:t>DIDI_BRAIN_URL</w:t>
            </w:r>
          </w:p>
        </w:tc>
        <w:tc>
          <w:tcPr>
            <w:tcW w:w="2160" w:type="dxa"/>
          </w:tcPr>
          <w:p w14:paraId="4EE0F85C" w14:textId="77777777" w:rsidR="001E4D99" w:rsidRDefault="00000000">
            <w:pPr>
              <w:pStyle w:val="Compact"/>
            </w:pPr>
            <w:r>
              <w:t>brain</w:t>
            </w:r>
          </w:p>
        </w:tc>
        <w:tc>
          <w:tcPr>
            <w:tcW w:w="4968" w:type="dxa"/>
          </w:tcPr>
          <w:p w14:paraId="27A4B3B2" w14:textId="77777777" w:rsidR="001E4D99" w:rsidRDefault="00000000">
            <w:pPr>
              <w:pStyle w:val="Compact"/>
            </w:pPr>
            <w:r>
              <w:t>cache de verificare + RAG (fact-checking)</w:t>
            </w:r>
          </w:p>
        </w:tc>
      </w:tr>
      <w:tr w:rsidR="001E4D99" w14:paraId="449420A2" w14:textId="77777777" w:rsidTr="00B33DF6">
        <w:tc>
          <w:tcPr>
            <w:tcW w:w="2448" w:type="dxa"/>
          </w:tcPr>
          <w:p w14:paraId="18A14486" w14:textId="77777777" w:rsidR="001E4D99" w:rsidRDefault="00000000">
            <w:pPr>
              <w:pStyle w:val="Compact"/>
            </w:pPr>
            <w:r>
              <w:rPr>
                <w:rStyle w:val="VerbatimChar"/>
              </w:rPr>
              <w:t>VIDEO_ANALYSIS_URL</w:t>
            </w:r>
          </w:p>
        </w:tc>
        <w:tc>
          <w:tcPr>
            <w:tcW w:w="2160" w:type="dxa"/>
          </w:tcPr>
          <w:p w14:paraId="7DCE976D" w14:textId="77777777" w:rsidR="001E4D99" w:rsidRDefault="00000000">
            <w:pPr>
              <w:pStyle w:val="Compact"/>
            </w:pPr>
            <w:r>
              <w:t>video / BusterX</w:t>
            </w:r>
          </w:p>
        </w:tc>
        <w:tc>
          <w:tcPr>
            <w:tcW w:w="4968" w:type="dxa"/>
          </w:tcPr>
          <w:p w14:paraId="79942D20" w14:textId="77777777" w:rsidR="001E4D99" w:rsidRDefault="00000000">
            <w:pPr>
              <w:pStyle w:val="Compact"/>
            </w:pPr>
            <w:r>
              <w:t>detecție deepfake video</w:t>
            </w:r>
          </w:p>
        </w:tc>
      </w:tr>
      <w:tr w:rsidR="001E4D99" w14:paraId="2CB4F64F" w14:textId="77777777" w:rsidTr="00B33DF6">
        <w:tc>
          <w:tcPr>
            <w:tcW w:w="2448" w:type="dxa"/>
          </w:tcPr>
          <w:p w14:paraId="01B4B202" w14:textId="77777777" w:rsidR="001E4D99" w:rsidRDefault="00000000">
            <w:pPr>
              <w:pStyle w:val="Compact"/>
            </w:pPr>
            <w:r>
              <w:rPr>
                <w:rStyle w:val="VerbatimChar"/>
              </w:rPr>
              <w:t>EXTRACTORS_URL</w:t>
            </w:r>
          </w:p>
        </w:tc>
        <w:tc>
          <w:tcPr>
            <w:tcW w:w="2160" w:type="dxa"/>
          </w:tcPr>
          <w:p w14:paraId="0C1DB153" w14:textId="77777777" w:rsidR="001E4D99" w:rsidRDefault="00000000">
            <w:pPr>
              <w:pStyle w:val="Compact"/>
            </w:pPr>
            <w:r>
              <w:t>extractors</w:t>
            </w:r>
          </w:p>
        </w:tc>
        <w:tc>
          <w:tcPr>
            <w:tcW w:w="4968" w:type="dxa"/>
          </w:tcPr>
          <w:p w14:paraId="6A287247" w14:textId="77777777" w:rsidR="001E4D99" w:rsidRDefault="00000000">
            <w:pPr>
              <w:pStyle w:val="Compact"/>
            </w:pPr>
            <w:r>
              <w:t>EXIF, ELA, spectrogramă, NER, YOLO, OCR</w:t>
            </w:r>
          </w:p>
        </w:tc>
      </w:tr>
      <w:tr w:rsidR="001E4D99" w14:paraId="1F8BC349" w14:textId="77777777" w:rsidTr="00B33DF6">
        <w:tc>
          <w:tcPr>
            <w:tcW w:w="2448" w:type="dxa"/>
          </w:tcPr>
          <w:p w14:paraId="355A0E2A" w14:textId="77777777" w:rsidR="001E4D99" w:rsidRDefault="00000000">
            <w:pPr>
              <w:pStyle w:val="Compact"/>
            </w:pPr>
            <w:r>
              <w:rPr>
                <w:rStyle w:val="VerbatimChar"/>
              </w:rPr>
              <w:t>FORENSIC_API_URL</w:t>
            </w:r>
          </w:p>
        </w:tc>
        <w:tc>
          <w:tcPr>
            <w:tcW w:w="2160" w:type="dxa"/>
          </w:tcPr>
          <w:p w14:paraId="5ADE3673" w14:textId="77777777" w:rsidR="001E4D99" w:rsidRDefault="00000000">
            <w:pPr>
              <w:pStyle w:val="Compact"/>
            </w:pPr>
            <w:r>
              <w:t>forensic</w:t>
            </w:r>
          </w:p>
        </w:tc>
        <w:tc>
          <w:tcPr>
            <w:tcW w:w="4968" w:type="dxa"/>
          </w:tcPr>
          <w:p w14:paraId="19DBC7C6" w14:textId="77777777" w:rsidR="001E4D99" w:rsidRDefault="00000000">
            <w:pPr>
              <w:pStyle w:val="Compact"/>
            </w:pPr>
            <w:r>
              <w:t>trăsături forensice media</w:t>
            </w:r>
          </w:p>
        </w:tc>
      </w:tr>
      <w:tr w:rsidR="001E4D99" w14:paraId="6C81941C" w14:textId="77777777" w:rsidTr="00B33DF6">
        <w:tc>
          <w:tcPr>
            <w:tcW w:w="2448" w:type="dxa"/>
          </w:tcPr>
          <w:p w14:paraId="4FCF7E84" w14:textId="77777777" w:rsidR="001E4D99" w:rsidRDefault="00000000">
            <w:pPr>
              <w:pStyle w:val="Compact"/>
            </w:pPr>
            <w:r>
              <w:rPr>
                <w:rStyle w:val="VerbatimChar"/>
              </w:rPr>
              <w:t>M17_WHISPER_URL</w:t>
            </w:r>
          </w:p>
        </w:tc>
        <w:tc>
          <w:tcPr>
            <w:tcW w:w="2160" w:type="dxa"/>
          </w:tcPr>
          <w:p w14:paraId="6635743A" w14:textId="77777777" w:rsidR="001E4D99" w:rsidRDefault="00000000">
            <w:pPr>
              <w:pStyle w:val="Compact"/>
            </w:pPr>
            <w:r>
              <w:t>audio</w:t>
            </w:r>
          </w:p>
        </w:tc>
        <w:tc>
          <w:tcPr>
            <w:tcW w:w="4968" w:type="dxa"/>
          </w:tcPr>
          <w:p w14:paraId="2BB8D2F4" w14:textId="77777777" w:rsidR="001E4D99" w:rsidRDefault="00000000">
            <w:pPr>
              <w:pStyle w:val="Compact"/>
            </w:pPr>
            <w:r>
              <w:t>transcriere audio</w:t>
            </w:r>
          </w:p>
        </w:tc>
      </w:tr>
      <w:tr w:rsidR="001E4D99" w14:paraId="67D7887D" w14:textId="77777777" w:rsidTr="00B33DF6">
        <w:tc>
          <w:tcPr>
            <w:tcW w:w="2448" w:type="dxa"/>
          </w:tcPr>
          <w:p w14:paraId="421BDC39" w14:textId="77777777" w:rsidR="001E4D99" w:rsidRDefault="00000000">
            <w:pPr>
              <w:pStyle w:val="Compact"/>
            </w:pPr>
            <w:r>
              <w:rPr>
                <w:rStyle w:val="VerbatimChar"/>
              </w:rPr>
              <w:t>M17_WEB_API_URL</w:t>
            </w:r>
          </w:p>
        </w:tc>
        <w:tc>
          <w:tcPr>
            <w:tcW w:w="2160" w:type="dxa"/>
          </w:tcPr>
          <w:p w14:paraId="41DC5FD5" w14:textId="77777777" w:rsidR="001E4D99" w:rsidRDefault="00000000">
            <w:pPr>
              <w:pStyle w:val="Compact"/>
            </w:pPr>
            <w:r>
              <w:t>web</w:t>
            </w:r>
          </w:p>
        </w:tc>
        <w:tc>
          <w:tcPr>
            <w:tcW w:w="4968" w:type="dxa"/>
          </w:tcPr>
          <w:p w14:paraId="3E554226" w14:textId="77777777" w:rsidR="001E4D99" w:rsidRDefault="00000000">
            <w:pPr>
              <w:pStyle w:val="Compact"/>
            </w:pPr>
            <w:r>
              <w:t>căutare web pentru claims/surse</w:t>
            </w:r>
          </w:p>
        </w:tc>
      </w:tr>
      <w:tr w:rsidR="001E4D99" w14:paraId="190DC56E" w14:textId="77777777" w:rsidTr="00B33DF6">
        <w:tc>
          <w:tcPr>
            <w:tcW w:w="2448" w:type="dxa"/>
          </w:tcPr>
          <w:p w14:paraId="529C17B3" w14:textId="77777777" w:rsidR="001E4D99" w:rsidRDefault="00000000">
            <w:pPr>
              <w:pStyle w:val="Compact"/>
            </w:pPr>
            <w:r>
              <w:rPr>
                <w:rStyle w:val="VerbatimChar"/>
              </w:rPr>
              <w:t>DOMAIN_CHECK_API_URL</w:t>
            </w:r>
          </w:p>
        </w:tc>
        <w:tc>
          <w:tcPr>
            <w:tcW w:w="2160" w:type="dxa"/>
          </w:tcPr>
          <w:p w14:paraId="49460445" w14:textId="77777777" w:rsidR="001E4D99" w:rsidRDefault="00000000">
            <w:pPr>
              <w:pStyle w:val="Compact"/>
            </w:pPr>
            <w:r>
              <w:t>domain-check</w:t>
            </w:r>
          </w:p>
        </w:tc>
        <w:tc>
          <w:tcPr>
            <w:tcW w:w="4968" w:type="dxa"/>
          </w:tcPr>
          <w:p w14:paraId="1E1EA788" w14:textId="77777777" w:rsidR="001E4D99" w:rsidRDefault="00000000">
            <w:pPr>
              <w:pStyle w:val="Compact"/>
            </w:pPr>
            <w:r>
              <w:t>WHOIS/DNS/SSL/blacklist domeniu</w:t>
            </w:r>
          </w:p>
        </w:tc>
      </w:tr>
    </w:tbl>
    <w:p w14:paraId="405BC934" w14:textId="77777777" w:rsidR="001E4D99" w:rsidRDefault="00000000">
      <w:pPr>
        <w:pStyle w:val="BodyText"/>
      </w:pPr>
      <w:r>
        <w:t xml:space="preserve">Fiecare integrare este </w:t>
      </w:r>
      <w:r>
        <w:rPr>
          <w:b/>
          <w:bCs/>
        </w:rPr>
        <w:t>fail-open</w:t>
      </w:r>
      <w:r>
        <w:t>: dacă serviciul Lot 1 nu răspunde, analiza continuă cu degradare grațioasă, fără a eșua. Delimitarea responsabilităților: Lotul 2 orchestrează și consumă; Lotul 1 furnizează modelele și izolarea execuției (inclusiv sandbox-ul de cod).</w:t>
      </w:r>
    </w:p>
    <w:p w14:paraId="1C42AB3B" w14:textId="77777777" w:rsidR="001E4D99" w:rsidRDefault="00000000">
      <w:r>
        <w:pict w14:anchorId="2B10C997">
          <v:rect id="_x0000_i1065" style="width:0;height:1.5pt" o:hralign="center" o:hrstd="t" o:hr="t"/>
        </w:pict>
      </w:r>
    </w:p>
    <w:p w14:paraId="44AFBA05" w14:textId="77777777" w:rsidR="001E4D99" w:rsidRDefault="00000000">
      <w:pPr>
        <w:pStyle w:val="FirstParagraph"/>
      </w:pPr>
      <w:r>
        <w:rPr>
          <w:i/>
          <w:iCs/>
        </w:rPr>
        <w:t xml:space="preserve">Document generat pentru dosarul de recepție Lot 2. Corespondentul tehnic detaliat per serviciu se află în fișierele </w:t>
      </w:r>
      <w:r>
        <w:rPr>
          <w:rStyle w:val="VerbatimChar"/>
          <w:i/>
          <w:iCs/>
        </w:rPr>
        <w:t>INDEX.md</w:t>
      </w:r>
      <w:r>
        <w:rPr>
          <w:i/>
          <w:iCs/>
        </w:rPr>
        <w:t xml:space="preserve"> din fiecare director de serviciu.</w:t>
      </w:r>
      <w:bookmarkEnd w:id="34"/>
    </w:p>
    <w:sectPr w:rsidR="001E4D99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/>
    </w:pict>
  </w:numPicBullet>
  <w:abstractNum w:abstractNumId="0" w15:restartNumberingAfterBreak="0">
    <w:nsid w:val="0000A990"/>
    <w:multiLevelType w:val="multilevel"/>
    <w:tmpl w:val="961E6C6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0DC23D0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73930406">
    <w:abstractNumId w:val="0"/>
  </w:num>
  <w:num w:numId="2" w16cid:durableId="2039164177">
    <w:abstractNumId w:val="1"/>
  </w:num>
  <w:num w:numId="3" w16cid:durableId="664893681">
    <w:abstractNumId w:val="1"/>
  </w:num>
  <w:num w:numId="4" w16cid:durableId="2061250347">
    <w:abstractNumId w:val="1"/>
  </w:num>
  <w:num w:numId="5" w16cid:durableId="1749033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D99"/>
    <w:rsid w:val="001E4D99"/>
    <w:rsid w:val="005B5C6E"/>
    <w:rsid w:val="00B3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C28D7"/>
  <w15:docId w15:val="{E496B897-71A3-46B9-9F3B-66B0B984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ro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toc 1" w:uiPriority="39"/>
    <w:lsdException w:name="toc 2" w:uiPriority="39"/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uiPriority w:val="99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TOC1">
    <w:name w:val="toc 1"/>
    <w:basedOn w:val="Normal"/>
    <w:next w:val="Normal"/>
    <w:autoRedefine/>
    <w:uiPriority w:val="39"/>
    <w:rsid w:val="00B33DF6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B33DF6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1834</Words>
  <Characters>10460</Characters>
  <Application>Microsoft Office Word</Application>
  <DocSecurity>0</DocSecurity>
  <Lines>87</Lines>
  <Paragraphs>24</Paragraphs>
  <ScaleCrop>false</ScaleCrop>
  <Company/>
  <LinksUpToDate>false</LinksUpToDate>
  <CharactersWithSpaces>12270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Documentație de arhitectură — DiDi Lot 2 (Backend)</dc:title>
  <dc:creator>Platformă digitală inteligentă pentru prevenirea și combaterea dezinformării</dc:creator>
  <cp:keywords/>
  <cp:lastModifiedBy>Vasile Alexe</cp:lastModifiedBy>
  <cp:revision>2</cp:revision>
  <dcterms:created xsi:type="dcterms:W3CDTF">2026-07-09T07:05:00Z</dcterms:created>
  <dcterms:modified xsi:type="dcterms:W3CDTF">2026-07-10T09:44:00Z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PNRR DIGI150 · contract 11.1.i3.c9</vt:lpwstr>
  </property>
</Properties>
</file>