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37.png" ContentType="image/png"/>
  <Override PartName="/word/media/rId36.png" ContentType="image/png"/>
  <Override PartName="/word/media/rId87.png" ContentType="image/png"/>
  <Override PartName="/word/media/rId89.png" ContentType="image/png"/>
  <Override PartName="/word/media/rId90.png" ContentType="image/png"/>
  <Override PartName="/word/media/rId91.png" ContentType="image/png"/>
  <Override PartName="/word/media/rId88.png" ContentType="image/png"/>
  <Override PartName="/word/media/rId92.png" ContentType="image/png"/>
  <Override PartName="/word/media/rId93.png" ContentType="image/png"/>
  <Override PartName="/word/media/rId57.png" ContentType="image/png"/>
  <Override PartName="/word/media/rId40.png" ContentType="image/png"/>
  <Override PartName="/word/media/rId43.png" ContentType="image/png"/>
  <Override PartName="/word/media/rId39.png" ContentType="image/png"/>
  <Override PartName="/word/media/rId49.png" ContentType="image/png"/>
  <Override PartName="/word/media/rId50.png" ContentType="image/png"/>
  <Override PartName="/word/media/rId24.png" ContentType="image/png"/>
  <Override PartName="/word/media/rId25.png" ContentType="image/png"/>
  <Override PartName="/word/media/rId26.png" ContentType="image/png"/>
  <Override PartName="/word/media/rId54.png" ContentType="image/png"/>
  <Override PartName="/word/media/rId60.png" ContentType="image/png"/>
  <Override PartName="/word/media/rId72.png" ContentType="image/png"/>
  <Override PartName="/word/media/rId28.png" ContentType="image/png"/>
  <Override PartName="/word/media/rId74.png" ContentType="image/png"/>
  <Override PartName="/word/media/rId22.png" ContentType="image/png"/>
  <Override PartName="/word/media/rId34.png" ContentType="image/png"/>
  <Override PartName="/word/media/rId31.png" ContentType="image/png"/>
  <Override PartName="/word/media/rId30.png" ContentType="image/png"/>
  <Override PartName="/word/media/rId33.png" ContentType="image/png"/>
  <Override PartName="/word/media/rId32.png" ContentType="image/png"/>
  <Override PartName="/word/media/rId64.png" ContentType="image/png"/>
  <Override PartName="/word/media/rId95.png" ContentType="image/png"/>
  <Override PartName="/word/media/rId96.png" ContentType="image/png"/>
  <Override PartName="/word/media/rId69.png" ContentType="image/png"/>
  <Override PartName="/word/media/rId42.png" ContentType="image/png"/>
  <Override PartName="/word/media/rId63.png" ContentType="image/png"/>
  <Override PartName="/word/media/rId79.png" ContentType="image/png"/>
  <Override PartName="/word/media/rId80.png" ContentType="image/png"/>
  <Override PartName="/word/media/rId78.png" ContentType="image/png"/>
  <Override PartName="/word/media/rId67.png" ContentType="image/png"/>
  <Override PartName="/word/media/rId75.png" ContentType="image/png"/>
  <Override PartName="/word/media/rId76.png" ContentType="image/png"/>
  <Override PartName="/word/media/rId83.png" ContentType="image/png"/>
  <Override PartName="/word/media/rId84.png" ContentType="image/png"/>
  <Override PartName="/word/media/rId85.png" ContentType="image/png"/>
  <Override PartName="/word/media/rId55.png" ContentType="image/png"/>
  <Override PartName="/word/media/rId71.png" ContentType="image/png"/>
  <Override PartName="/word/media/rId52.png" ContentType="image/png"/>
  <Override PartName="/word/media/rId45.png" ContentType="image/png"/>
  <Override PartName="/word/media/rId47.png" ContentType="image/png"/>
  <Override PartName="/word/media/rId46.png" ContentType="image/png"/>
  <Override PartName="/word/media/rId48.png" ContentType="image/png"/>
  <Override PartName="/word/media/rId99.png" ContentType="image/png"/>
  <Override PartName="/word/media/rId51.png" ContentType="image/png"/>
  <Override PartName="/word/media/rId81.png" ContentType="image/png"/>
  <Override PartName="/word/media/rId41.png" ContentType="image/png"/>
  <Override PartName="/word/media/rId98.png" ContentType="image/png"/>
  <Override PartName="/word/media/rId58.png" ContentType="image/png"/>
  <Override PartName="/word/media/rId62.png" ContentType="image/png"/>
  <Override PartName="/word/media/rId70.png" ContentType="image/png"/>
  <Override PartName="/word/media/rId59.png" ContentType="image/png"/>
  <Override PartName="/word/media/rId61.png" ContentType="image/png"/>
  <Override PartName="/word/media/rId68.png" ContentType="image/png"/>
  <Override PartName="/word/media/rId65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Ghid</w:t>
      </w:r>
      <w:r>
        <w:t xml:space="preserve"> </w:t>
      </w:r>
      <w:r>
        <w:t xml:space="preserve">de</w:t>
      </w:r>
      <w:r>
        <w:t xml:space="preserve"> </w:t>
      </w:r>
      <w:r>
        <w:t xml:space="preserve">utilizare</w:t>
      </w:r>
      <w:r>
        <w:t xml:space="preserve"> </w:t>
      </w:r>
      <w:r>
        <w:t xml:space="preserve">—</w:t>
      </w:r>
      <w:r>
        <w:t xml:space="preserve"> </w:t>
      </w:r>
      <w:r>
        <w:t xml:space="preserve">DiDi</w:t>
      </w:r>
      <w:r>
        <w:t xml:space="preserve"> </w:t>
      </w:r>
      <w:r>
        <w:t xml:space="preserve">Lot</w:t>
      </w:r>
      <w:r>
        <w:t xml:space="preserve"> </w:t>
      </w:r>
      <w:r>
        <w:t xml:space="preserve">2</w:t>
      </w:r>
      <w:r>
        <w:t xml:space="preserve"> </w:t>
      </w:r>
      <w:r>
        <w:t xml:space="preserve">(Backend)</w:t>
      </w:r>
    </w:p>
    <w:p>
      <w:pPr>
        <w:pStyle w:val="Author"/>
      </w:pPr>
      <w:r>
        <w:t xml:space="preserve">Platformă</w:t>
      </w:r>
      <w:r>
        <w:t xml:space="preserve"> </w:t>
      </w:r>
      <w:r>
        <w:t xml:space="preserve">digitală</w:t>
      </w:r>
      <w:r>
        <w:t xml:space="preserve"> </w:t>
      </w:r>
      <w:r>
        <w:t xml:space="preserve">inteligentă</w:t>
      </w:r>
      <w:r>
        <w:t xml:space="preserve"> </w:t>
      </w:r>
      <w:r>
        <w:t xml:space="preserve">pentru</w:t>
      </w:r>
      <w:r>
        <w:t xml:space="preserve"> </w:t>
      </w:r>
      <w:r>
        <w:t xml:space="preserve">prevenirea</w:t>
      </w:r>
      <w:r>
        <w:t xml:space="preserve"> </w:t>
      </w:r>
      <w:r>
        <w:t xml:space="preserve">și</w:t>
      </w:r>
      <w:r>
        <w:t xml:space="preserve"> </w:t>
      </w:r>
      <w:r>
        <w:t xml:space="preserve">combaterea</w:t>
      </w:r>
      <w:r>
        <w:t xml:space="preserve"> </w:t>
      </w:r>
      <w:r>
        <w:t xml:space="preserve">dezinformării</w:t>
      </w:r>
    </w:p>
    <w:p>
      <w:pPr>
        <w:pStyle w:val="Date"/>
      </w:pPr>
      <w:r>
        <w:t xml:space="preserve">PNRR</w:t>
      </w:r>
      <w:r>
        <w:t xml:space="preserve"> </w:t>
      </w:r>
      <w:r>
        <w:t xml:space="preserve">DIGI150</w:t>
      </w:r>
      <w:r>
        <w:t xml:space="preserve"> </w:t>
      </w:r>
      <w:r>
        <w:t xml:space="preserve">·</w:t>
      </w:r>
      <w:r>
        <w:t xml:space="preserve"> </w:t>
      </w:r>
      <w:r>
        <w:t xml:space="preserve">contract</w:t>
      </w:r>
      <w:r>
        <w:t xml:space="preserve"> </w:t>
      </w:r>
      <w:r>
        <w:t xml:space="preserve">11.1.i3.c9</w:t>
      </w:r>
    </w:p>
    <w:p>
      <w:r>
        <w:pict>
          <v:rect style="width:0;height:1.5pt" o:hralign="center" o:hrstd="t" o:hr="t"/>
        </w:pict>
      </w:r>
    </w:p>
    <w:p>
      <w:pPr>
        <w:pStyle w:val="Heading1"/>
      </w:pPr>
      <w:bookmarkStart w:id="20" w:name="scop-și-context"/>
      <w:r>
        <w:t xml:space="preserve">1. Scop și context</w:t>
      </w:r>
      <w:bookmarkEnd w:id="20"/>
    </w:p>
    <w:p>
      <w:pPr>
        <w:pStyle w:val="FirstParagraph"/>
      </w:pPr>
      <w:r>
        <w:t xml:space="preserve">Prezentul ghid prezintă utilizarea</w:t>
      </w:r>
      <w:r>
        <w:t xml:space="preserve"> </w:t>
      </w:r>
      <w:r>
        <w:rPr>
          <w:b/>
        </w:rPr>
        <w:t xml:space="preserve">Dashboard-ului administrativ</w:t>
      </w:r>
      <w:r>
        <w:t xml:space="preserve"> </w:t>
      </w:r>
      <w:r>
        <w:t xml:space="preserve">al Lotului 2 — interfața</w:t>
      </w:r>
      <w:r>
        <w:t xml:space="preserve"> </w:t>
      </w:r>
      <w:r>
        <w:t xml:space="preserve">prin care operatorul configurează, rulează, monitorizează și moderează platforma DiDi de</w:t>
      </w:r>
      <w:r>
        <w:t xml:space="preserve"> </w:t>
      </w:r>
      <w:r>
        <w:t xml:space="preserve">detecție a dezinformării. Capturile de ecran provin din</w:t>
      </w:r>
      <w:r>
        <w:t xml:space="preserve"> </w:t>
      </w:r>
      <w:r>
        <w:rPr>
          <w:b/>
        </w:rPr>
        <w:t xml:space="preserve">platforma reală, în funcțiune</w:t>
      </w:r>
      <w:r>
        <w:t xml:space="preserve"> </w:t>
      </w:r>
      <w:r>
        <w:t xml:space="preserve">(</w:t>
      </w:r>
      <w:r>
        <w:rPr>
          <w:rStyle w:val="VerbatimChar"/>
        </w:rPr>
        <w:t xml:space="preserve">https://&lt;HOST_IP&gt;:3001/admin</w:t>
      </w:r>
      <w:r>
        <w:t xml:space="preserve">).</w:t>
      </w:r>
    </w:p>
    <w:p>
      <w:pPr>
        <w:pStyle w:val="BodyText"/>
      </w:pPr>
      <w:r>
        <w:t xml:space="preserve">Fiecare secțiune este corelată cu</w:t>
      </w:r>
      <w:r>
        <w:t xml:space="preserve"> </w:t>
      </w:r>
      <w:r>
        <w:rPr>
          <w:b/>
        </w:rPr>
        <w:t xml:space="preserve">modulul corespondent din Propunerea Tehnică Lot 2</w:t>
      </w:r>
      <w:r>
        <w:t xml:space="preserve"> </w:t>
      </w:r>
      <w:r>
        <w:t xml:space="preserve">și cu</w:t>
      </w:r>
      <w:r>
        <w:t xml:space="preserve"> </w:t>
      </w:r>
      <w:r>
        <w:t xml:space="preserve">cerințele caietului de sarcini, astfel încât ghidul servește simultan ca</w:t>
      </w:r>
      <w:r>
        <w:t xml:space="preserve"> </w:t>
      </w:r>
      <w:r>
        <w:rPr>
          <w:b/>
        </w:rPr>
        <w:t xml:space="preserve">manual de operare</w:t>
      </w:r>
      <w:r>
        <w:t xml:space="preserve"> </w:t>
      </w:r>
      <w:r>
        <w:t xml:space="preserve">și ca</w:t>
      </w:r>
      <w:r>
        <w:t xml:space="preserve"> </w:t>
      </w:r>
      <w:r>
        <w:rPr>
          <w:b/>
        </w:rPr>
        <w:t xml:space="preserve">dovadă de conformitate funcțională</w:t>
      </w:r>
      <w:r>
        <w:t xml:space="preserve">.</w:t>
      </w:r>
    </w:p>
    <w:tbl>
      <w:tblPr>
        <w:tblStyle w:val="Table"/>
        <w:tblW w:type="pct" w:w="5000.0"/>
        <w:tblLook w:firstRow="1"/>
      </w:tblPr>
      <w:tblGrid>
        <w:gridCol w:w="2640"/>
        <w:gridCol w:w="2640"/>
        <w:gridCol w:w="264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Zonă interfață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Modul ofertă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Rol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Autentificare</w:t>
            </w:r>
          </w:p>
        </w:tc>
        <w:tc>
          <w:p>
            <w:pPr>
              <w:pStyle w:val="Compact"/>
              <w:jc w:val="left"/>
            </w:pPr>
            <w:r>
              <w:t xml:space="preserve">Modulul 7</w:t>
            </w:r>
          </w:p>
        </w:tc>
        <w:tc>
          <w:p>
            <w:pPr>
              <w:pStyle w:val="Compact"/>
              <w:jc w:val="left"/>
            </w:pPr>
            <w:r>
              <w:t xml:space="preserve">Login OIDC/Keycloak, roluri RBAC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Service Monitor</w:t>
            </w:r>
          </w:p>
        </w:tc>
        <w:tc>
          <w:p>
            <w:pPr>
              <w:pStyle w:val="Compact"/>
              <w:jc w:val="left"/>
            </w:pPr>
            <w:r>
              <w:t xml:space="preserve">Modulele 6.8, 8</w:t>
            </w:r>
          </w:p>
        </w:tc>
        <w:tc>
          <w:p>
            <w:pPr>
              <w:pStyle w:val="Compact"/>
              <w:jc w:val="left"/>
            </w:pPr>
            <w:r>
              <w:t xml:space="preserve">Sănătatea serviciilor + observabilitate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Framework</w:t>
            </w:r>
          </w:p>
        </w:tc>
        <w:tc>
          <w:p>
            <w:pPr>
              <w:pStyle w:val="Compact"/>
              <w:jc w:val="left"/>
            </w:pPr>
            <w:r>
              <w:t xml:space="preserve">Modulele 1.3, 6.5</w:t>
            </w:r>
          </w:p>
        </w:tc>
        <w:tc>
          <w:p>
            <w:pPr>
              <w:pStyle w:val="Compact"/>
              <w:jc w:val="left"/>
            </w:pPr>
            <w:r>
              <w:t xml:space="preserve">Parametrizarea completă a detecției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LLM Components / Providers</w:t>
            </w:r>
          </w:p>
        </w:tc>
        <w:tc>
          <w:p>
            <w:pPr>
              <w:pStyle w:val="Compact"/>
              <w:jc w:val="left"/>
            </w:pPr>
            <w:r>
              <w:t xml:space="preserve">Modulele 1.7, 2.5</w:t>
            </w:r>
          </w:p>
        </w:tc>
        <w:tc>
          <w:p>
            <w:pPr>
              <w:pStyle w:val="Compact"/>
              <w:jc w:val="left"/>
            </w:pPr>
            <w:r>
              <w:t xml:space="preserve">Modele LLM, chain-uri, chei API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Pipelines</w:t>
            </w:r>
          </w:p>
        </w:tc>
        <w:tc>
          <w:p>
            <w:pPr>
              <w:pStyle w:val="Compact"/>
              <w:jc w:val="left"/>
            </w:pPr>
            <w:r>
              <w:t xml:space="preserve">Modulele 1.2, 6.3, 6.4</w:t>
            </w:r>
          </w:p>
        </w:tc>
        <w:tc>
          <w:p>
            <w:pPr>
              <w:pStyle w:val="Compact"/>
              <w:jc w:val="left"/>
            </w:pPr>
            <w:r>
              <w:t xml:space="preserve">Definire, versionare, dry-run, rulare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Cozi</w:t>
            </w:r>
          </w:p>
        </w:tc>
        <w:tc>
          <w:p>
            <w:pPr>
              <w:pStyle w:val="Compact"/>
              <w:jc w:val="left"/>
            </w:pPr>
            <w:r>
              <w:t xml:space="preserve">Modulele 3, 6.4</w:t>
            </w:r>
          </w:p>
        </w:tc>
        <w:tc>
          <w:p>
            <w:pPr>
              <w:pStyle w:val="Compact"/>
              <w:jc w:val="left"/>
            </w:pPr>
            <w:r>
              <w:t xml:space="preserve">Broker de mesaje, procesare async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Istoric analize</w:t>
            </w:r>
          </w:p>
        </w:tc>
        <w:tc>
          <w:p>
            <w:pPr>
              <w:pStyle w:val="Compact"/>
              <w:jc w:val="left"/>
            </w:pPr>
            <w:r>
              <w:t xml:space="preserve">Modulele 2.6, 6.7</w:t>
            </w:r>
          </w:p>
        </w:tc>
        <w:tc>
          <w:p>
            <w:pPr>
              <w:pStyle w:val="Compact"/>
              <w:jc w:val="left"/>
            </w:pPr>
            <w:r>
              <w:t xml:space="preserve">Rezultate, verdicte, trasabilitate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Moderare</w:t>
            </w:r>
          </w:p>
        </w:tc>
        <w:tc>
          <w:p>
            <w:pPr>
              <w:pStyle w:val="Compact"/>
              <w:jc w:val="left"/>
            </w:pPr>
            <w:r>
              <w:t xml:space="preserve">Modulul 6</w:t>
            </w:r>
          </w:p>
        </w:tc>
        <w:tc>
          <w:p>
            <w:pPr>
              <w:pStyle w:val="Compact"/>
              <w:jc w:val="left"/>
            </w:pPr>
            <w:r>
              <w:t xml:space="preserve">Coadă HIL, triaj, revizuire umană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Utilizatori</w:t>
            </w:r>
          </w:p>
        </w:tc>
        <w:tc>
          <w:p>
            <w:pPr>
              <w:pStyle w:val="Compact"/>
              <w:jc w:val="left"/>
            </w:pPr>
            <w:r>
              <w:t xml:space="preserve">Modulele 6.6, 5.3</w:t>
            </w:r>
          </w:p>
        </w:tc>
        <w:tc>
          <w:p>
            <w:pPr>
              <w:pStyle w:val="Compact"/>
              <w:jc w:val="left"/>
            </w:pPr>
            <w:r>
              <w:t xml:space="preserve">Conturi, roluri, abonamente, credite</w:t>
            </w:r>
          </w:p>
        </w:tc>
      </w:tr>
    </w:tbl>
    <w:p>
      <w:r>
        <w:pict>
          <v:rect style="width:0;height:1.5pt" o:hralign="center" o:hrstd="t" o:hr="t"/>
        </w:pict>
      </w:r>
    </w:p>
    <w:p>
      <w:pPr>
        <w:pStyle w:val="Heading1"/>
      </w:pPr>
      <w:bookmarkStart w:id="21" w:name="autentificare-modulul-7"/>
      <w:r>
        <w:t xml:space="preserve">2. Autentificare (Modulul 7)</w:t>
      </w:r>
      <w:bookmarkEnd w:id="21"/>
    </w:p>
    <w:p>
      <w:pPr>
        <w:pStyle w:val="FirstParagraph"/>
      </w:pPr>
      <w:r>
        <w:t xml:space="preserve">Accesul la dashboard se face prin</w:t>
      </w:r>
      <w:r>
        <w:t xml:space="preserve"> </w:t>
      </w:r>
      <w:r>
        <w:rPr>
          <w:b/>
        </w:rPr>
        <w:t xml:space="preserve">Keycloak</w:t>
      </w:r>
      <w:r>
        <w:t xml:space="preserve"> </w:t>
      </w:r>
      <w:r>
        <w:t xml:space="preserve">(OIDC/OAuth2 + PKCE), realm</w:t>
      </w:r>
      <w:r>
        <w:t xml:space="preserve"> </w:t>
      </w:r>
      <w:r>
        <w:rPr>
          <w:rStyle w:val="VerbatimChar"/>
        </w:rPr>
        <w:t xml:space="preserve">didi-admins</w:t>
      </w:r>
      <w:r>
        <w:t xml:space="preserve">.</w:t>
      </w:r>
      <w:r>
        <w:t xml:space="preserve"> </w:t>
      </w:r>
      <w:r>
        <w:t xml:space="preserve">Autentificarea emite un token JWT RS256 care este verificat atât la gateway (Kong), cât și în</w:t>
      </w:r>
      <w:r>
        <w:t xml:space="preserve"> </w:t>
      </w:r>
      <w:r>
        <w:t xml:space="preserve">backend. Rolul din token (</w:t>
      </w:r>
      <w:r>
        <w:rPr>
          <w:rStyle w:val="VerbatimChar"/>
        </w:rPr>
        <w:t xml:space="preserve">admin</w:t>
      </w:r>
      <w:r>
        <w:t xml:space="preserve">,</w:t>
      </w:r>
      <w:r>
        <w:t xml:space="preserve"> </w:t>
      </w:r>
      <w:r>
        <w:rPr>
          <w:rStyle w:val="VerbatimChar"/>
        </w:rPr>
        <w:t xml:space="preserve">moderator</w:t>
      </w:r>
      <w:r>
        <w:t xml:space="preserve">,</w:t>
      </w:r>
      <w:r>
        <w:t xml:space="preserve"> </w:t>
      </w:r>
      <w:r>
        <w:rPr>
          <w:rStyle w:val="VerbatimChar"/>
        </w:rPr>
        <w:t xml:space="preserve">senior_moderator</w:t>
      </w:r>
      <w:r>
        <w:t xml:space="preserve">) determină ce operații sunt</w:t>
      </w:r>
      <w:r>
        <w:t xml:space="preserve"> </w:t>
      </w:r>
      <w:r>
        <w:t xml:space="preserve">permise.</w:t>
      </w:r>
    </w:p>
    <w:p>
      <w:pPr>
        <w:pStyle w:val="CaptionedFigure"/>
      </w:pPr>
      <w:r>
        <w:drawing>
          <wp:inline>
            <wp:extent cx="5334000" cy="2826691"/>
            <wp:effectExtent b="0" l="0" r="0" t="0"/>
            <wp:docPr descr="Ecran de autentificare Keycloak (realm didi-admins)" title="" id="1" name="Picture"/>
            <a:graphic>
              <a:graphicData uri="http://schemas.openxmlformats.org/drawingml/2006/picture">
                <pic:pic>
                  <pic:nvPicPr>
                    <pic:cNvPr descr="../teste%20livrare/login%20keyckloak%20backend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266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Ecran de autentificare Keycloak (realm didi-admins)</w:t>
      </w:r>
    </w:p>
    <w:p>
      <w:r>
        <w:pict>
          <v:rect style="width:0;height:1.5pt" o:hralign="center" o:hrstd="t" o:hr="t"/>
        </w:pict>
      </w:r>
    </w:p>
    <w:p>
      <w:pPr>
        <w:pStyle w:val="Heading1"/>
      </w:pPr>
      <w:bookmarkStart w:id="23" w:name="X937389c5097e9192394201f8aa8009afa27451b"/>
      <w:r>
        <w:t xml:space="preserve">3. Monitorizarea serviciilor — Service Monitor (Modulele 6.8, 8)</w:t>
      </w:r>
      <w:bookmarkEnd w:id="23"/>
    </w:p>
    <w:p>
      <w:pPr>
        <w:pStyle w:val="FirstParagraph"/>
      </w:pPr>
      <w:r>
        <w:t xml:space="preserve">Ecranul principal grupează toate serviciile platformei pe straturi (Data Layer, Gateway &amp; Auth,</w:t>
      </w:r>
      <w:r>
        <w:t xml:space="preserve"> </w:t>
      </w:r>
      <w:r>
        <w:t xml:space="preserve">Orchestration, Monitoring) și afișează starea fiecăruia în timp real. Starea serviciilor locale</w:t>
      </w:r>
      <w:r>
        <w:t xml:space="preserve"> </w:t>
      </w:r>
      <w:r>
        <w:t xml:space="preserve">este derivată din</w:t>
      </w:r>
      <w:r>
        <w:t xml:space="preserve"> </w:t>
      </w:r>
      <w:r>
        <w:rPr>
          <w:b/>
        </w:rPr>
        <w:t xml:space="preserve">starea containerelor Docker</w:t>
      </w:r>
      <w:r>
        <w:t xml:space="preserve">, nu dintr-un simplu ping — deci reflectă</w:t>
      </w:r>
      <w:r>
        <w:t xml:space="preserve"> </w:t>
      </w:r>
      <w:r>
        <w:t xml:space="preserve">sănătatea reală (</w:t>
      </w:r>
      <w:r>
        <w:rPr>
          <w:rStyle w:val="VerbatimChar"/>
        </w:rPr>
        <w:t xml:space="preserve">healthy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unhealthy</w:t>
      </w:r>
      <w:r>
        <w:t xml:space="preserve">). Butonul</w:t>
      </w:r>
      <w:r>
        <w:t xml:space="preserve"> </w:t>
      </w:r>
      <w:r>
        <w:rPr>
          <w:b/>
        </w:rPr>
        <w:t xml:space="preserve">Open UI</w:t>
      </w:r>
      <w:r>
        <w:t xml:space="preserve"> </w:t>
      </w:r>
      <w:r>
        <w:t xml:space="preserve">deschide consola nativă a</w:t>
      </w:r>
      <w:r>
        <w:t xml:space="preserve"> </w:t>
      </w:r>
      <w:r>
        <w:t xml:space="preserve">serviciului (MinIO, RabbitMQ etc.).</w:t>
      </w:r>
    </w:p>
    <w:p>
      <w:pPr>
        <w:pStyle w:val="CaptionedFigure"/>
      </w:pPr>
      <w:r>
        <w:drawing>
          <wp:inline>
            <wp:extent cx="5334000" cy="2241128"/>
            <wp:effectExtent b="0" l="0" r="0" t="0"/>
            <wp:docPr descr="Service Monitor — stratul de date (PostgreSQL, Redis, RabbitMQ, MinIO), toate HEALTHY" title="" id="1" name="Picture"/>
            <a:graphic>
              <a:graphicData uri="http://schemas.openxmlformats.org/drawingml/2006/picture">
                <pic:pic>
                  <pic:nvPicPr>
                    <pic:cNvPr descr="../teste%20livrare/dashboard_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411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Service Monitor — stratul de date (PostgreSQL, Redis, RabbitMQ, MinIO), toate HEALTHY</w:t>
      </w:r>
    </w:p>
    <w:p>
      <w:pPr>
        <w:pStyle w:val="CaptionedFigure"/>
      </w:pPr>
      <w:r>
        <w:drawing>
          <wp:inline>
            <wp:extent cx="5334000" cy="2717813"/>
            <wp:effectExtent b="0" l="0" r="0" t="0"/>
            <wp:docPr descr="Service Monitor — stratul de orchestrare și gateway/autentificare" title="" id="1" name="Picture"/>
            <a:graphic>
              <a:graphicData uri="http://schemas.openxmlformats.org/drawingml/2006/picture">
                <pic:pic>
                  <pic:nvPicPr>
                    <pic:cNvPr descr="../teste%20livrare/dashboard_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178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Service Monitor — stratul de orchestrare și gateway/autentificare</w:t>
      </w:r>
    </w:p>
    <w:p>
      <w:pPr>
        <w:pStyle w:val="CaptionedFigure"/>
      </w:pPr>
      <w:r>
        <w:drawing>
          <wp:inline>
            <wp:extent cx="5334000" cy="2782073"/>
            <wp:effectExtent b="0" l="0" r="0" t="0"/>
            <wp:docPr descr="Service Monitor — stratul de observabilitate (Prometheus, Grafana, Loki, Jaeger, Alertmanager)" title="" id="1" name="Picture"/>
            <a:graphic>
              <a:graphicData uri="http://schemas.openxmlformats.org/drawingml/2006/picture">
                <pic:pic>
                  <pic:nvPicPr>
                    <pic:cNvPr descr="../teste%20livrare/dashboard_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820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Service Monitor — stratul de observabilitate (Prometheus, Grafana, Loki, Jaeger, Alertmanager)</w:t>
      </w:r>
    </w:p>
    <w:p>
      <w:r>
        <w:pict>
          <v:rect style="width:0;height:1.5pt" o:hralign="center" o:hrstd="t" o:hr="t"/>
        </w:pict>
      </w:r>
    </w:p>
    <w:p>
      <w:pPr>
        <w:pStyle w:val="Heading1"/>
      </w:pPr>
      <w:bookmarkStart w:id="27" w:name="Xcde62f01e22dd759ffd8eacd80fd26657454cc7"/>
      <w:r>
        <w:t xml:space="preserve">4. Framework — parametrizarea detecției (Modulele 1.3, 6.5)</w:t>
      </w:r>
      <w:bookmarkEnd w:id="27"/>
    </w:p>
    <w:p>
      <w:pPr>
        <w:pStyle w:val="FirstParagraph"/>
      </w:pPr>
      <w:r>
        <w:t xml:space="preserve">Principiul central al platformei este</w:t>
      </w:r>
      <w:r>
        <w:t xml:space="preserve"> </w:t>
      </w:r>
      <w:r>
        <w:rPr>
          <w:b/>
        </w:rPr>
        <w:t xml:space="preserve">separarea configurării de execuție</w:t>
      </w:r>
      <w:r>
        <w:t xml:space="preserve">: toți parametrii de</w:t>
      </w:r>
      <w:r>
        <w:t xml:space="preserve"> </w:t>
      </w:r>
      <w:r>
        <w:t xml:space="preserve">analiză sunt gestionați declarativ din acest ecran, stocați în PostgreSQL și sincronizați în</w:t>
      </w:r>
      <w:r>
        <w:t xml:space="preserve"> </w:t>
      </w:r>
      <w:r>
        <w:t xml:space="preserve">Redis prin butonul</w:t>
      </w:r>
      <w:r>
        <w:t xml:space="preserve"> </w:t>
      </w:r>
      <w:r>
        <w:rPr>
          <w:b/>
        </w:rPr>
        <w:t xml:space="preserve">Sync to Redis</w:t>
      </w:r>
      <w:r>
        <w:t xml:space="preserve">. Motorul de analiză citește configurarea din Redis la</w:t>
      </w:r>
      <w:r>
        <w:t xml:space="preserve"> </w:t>
      </w:r>
      <w:r>
        <w:t xml:space="preserve">fiecare rulare — comportamentul se modifică</w:t>
      </w:r>
      <w:r>
        <w:t xml:space="preserve"> </w:t>
      </w:r>
      <w:r>
        <w:rPr>
          <w:b/>
        </w:rPr>
        <w:t xml:space="preserve">fără redeploy de cod</w:t>
      </w:r>
      <w:r>
        <w:t xml:space="preserve">.</w:t>
      </w:r>
    </w:p>
    <w:p>
      <w:pPr>
        <w:pStyle w:val="BodyText"/>
      </w:pPr>
      <w:r>
        <w:t xml:space="preserve">Pagina afișează sumarul (8 dimensiuni, 166 tehnici, 7 verdicte, 6 niveluri de risc, 12 tipuri de</w:t>
      </w:r>
      <w:r>
        <w:t xml:space="preserve"> </w:t>
      </w:r>
      <w:r>
        <w:t xml:space="preserve">sursă, 11 platforme) și grupează parametrii pe categorii, prin tab-uri. Butoanele</w:t>
      </w:r>
      <w:r>
        <w:t xml:space="preserve"> </w:t>
      </w:r>
      <w:r>
        <w:rPr>
          <w:b/>
        </w:rPr>
        <w:t xml:space="preserve">Analysis</w:t>
      </w:r>
      <w:r>
        <w:rPr>
          <w:b/>
        </w:rPr>
        <w:t xml:space="preserve"> </w:t>
      </w:r>
      <w:r>
        <w:rPr>
          <w:b/>
        </w:rPr>
        <w:t xml:space="preserve">Flow</w:t>
      </w:r>
      <w:r>
        <w:t xml:space="preserve">,</w:t>
      </w:r>
      <w:r>
        <w:t xml:space="preserve"> </w:t>
      </w:r>
      <w:r>
        <w:rPr>
          <w:b/>
        </w:rPr>
        <w:t xml:space="preserve">Run Test Pipeline</w:t>
      </w:r>
      <w:r>
        <w:t xml:space="preserve"> </w:t>
      </w:r>
      <w:r>
        <w:t xml:space="preserve">și</w:t>
      </w:r>
      <w:r>
        <w:t xml:space="preserve"> </w:t>
      </w:r>
      <w:r>
        <w:rPr>
          <w:b/>
        </w:rPr>
        <w:t xml:space="preserve">Sync to Redis</w:t>
      </w:r>
      <w:r>
        <w:t xml:space="preserve"> </w:t>
      </w:r>
      <w:r>
        <w:t xml:space="preserve">permit vizualizarea fluxului, testarea și</w:t>
      </w:r>
      <w:r>
        <w:t xml:space="preserve"> </w:t>
      </w:r>
      <w:r>
        <w:t xml:space="preserve">publicarea configurării.</w:t>
      </w:r>
    </w:p>
    <w:p>
      <w:pPr>
        <w:pStyle w:val="CaptionedFigure"/>
      </w:pPr>
      <w:r>
        <w:drawing>
          <wp:inline>
            <wp:extent cx="5334000" cy="2756515"/>
            <wp:effectExtent b="0" l="0" r="0" t="0"/>
            <wp:docPr descr="DIDI Framework — vedere de ansamblu: dimensiunile de analiză (D1–D8) cu ponderi editabile" title="" id="1" name="Picture"/>
            <a:graphic>
              <a:graphicData uri="http://schemas.openxmlformats.org/drawingml/2006/picture">
                <pic:pic>
                  <pic:nvPicPr>
                    <pic:cNvPr descr="../teste%20livrare/framework_!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565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DIDI Framework — vedere de ansamblu: dimensiunile de analiză (D1–D8) cu ponderi editabile</w:t>
      </w:r>
    </w:p>
    <w:p>
      <w:pPr>
        <w:pStyle w:val="Heading2"/>
      </w:pPr>
      <w:bookmarkStart w:id="29" w:name="Xedca8ca92fbcc855436527899352042365c0863"/>
      <w:r>
        <w:t xml:space="preserve">4.1 Tehnici de manipulare (dimensiuni → subdimensiuni → tehnici → indicatori)</w:t>
      </w:r>
      <w:bookmarkEnd w:id="29"/>
    </w:p>
    <w:p>
      <w:pPr>
        <w:pStyle w:val="FirstParagraph"/>
      </w:pPr>
      <w:r>
        <w:t xml:space="preserve">Ierarhia de 166 de tehnici organizate pe 8 dimensiuni. Fiecare tehnică are indicatori, reguli de</w:t>
      </w:r>
      <w:r>
        <w:t xml:space="preserve"> </w:t>
      </w:r>
      <w:r>
        <w:t xml:space="preserve">validare, ponderi și o alocare de model LLM per etapă.</w:t>
      </w:r>
    </w:p>
    <w:p>
      <w:pPr>
        <w:pStyle w:val="CaptionedFigure"/>
      </w:pPr>
      <w:r>
        <w:drawing>
          <wp:inline>
            <wp:extent cx="5334000" cy="2791948"/>
            <wp:effectExtent b="0" l="0" r="0" t="0"/>
            <wp:docPr descr="Catalogul tehnicilor de manipulare" title="" id="1" name="Picture"/>
            <a:graphic>
              <a:graphicData uri="http://schemas.openxmlformats.org/drawingml/2006/picture">
                <pic:pic>
                  <pic:nvPicPr>
                    <pic:cNvPr descr="../teste%20livrare/manipulation_techniques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919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Catalogul tehnicilor de manipulare</w:t>
      </w:r>
    </w:p>
    <w:p>
      <w:pPr>
        <w:pStyle w:val="CaptionedFigure"/>
      </w:pPr>
      <w:r>
        <w:drawing>
          <wp:inline>
            <wp:extent cx="5334000" cy="2856459"/>
            <wp:effectExtent b="0" l="0" r="0" t="0"/>
            <wp:docPr descr="Parametrii unei tehnici de manipulare" title="" id="1" name="Picture"/>
            <a:graphic>
              <a:graphicData uri="http://schemas.openxmlformats.org/drawingml/2006/picture">
                <pic:pic>
                  <pic:nvPicPr>
                    <pic:cNvPr descr="../teste%20livrare/manipulation%20parameters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564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Parametrii unei tehnici de manipulare</w:t>
      </w:r>
    </w:p>
    <w:p>
      <w:pPr>
        <w:pStyle w:val="CaptionedFigure"/>
      </w:pPr>
      <w:r>
        <w:drawing>
          <wp:inline>
            <wp:extent cx="5334000" cy="3374431"/>
            <wp:effectExtent b="0" l="0" r="0" t="0"/>
            <wp:docPr descr="Indicatorii asociați tehnicilor de manipulare" title="" id="1" name="Picture"/>
            <a:graphic>
              <a:graphicData uri="http://schemas.openxmlformats.org/drawingml/2006/picture">
                <pic:pic>
                  <pic:nvPicPr>
                    <pic:cNvPr descr="../teste%20livrare/manipulationtechniques%20indicators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744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Indicatorii asociați tehnicilor de manipulare</w:t>
      </w:r>
    </w:p>
    <w:p>
      <w:pPr>
        <w:pStyle w:val="CaptionedFigure"/>
      </w:pPr>
      <w:r>
        <w:drawing>
          <wp:inline>
            <wp:extent cx="5334000" cy="3374992"/>
            <wp:effectExtent b="0" l="0" r="0" t="0"/>
            <wp:docPr descr="Regulile de validare pentru tehnici" title="" id="1" name="Picture"/>
            <a:graphic>
              <a:graphicData uri="http://schemas.openxmlformats.org/drawingml/2006/picture">
                <pic:pic>
                  <pic:nvPicPr>
                    <pic:cNvPr descr="../teste%20livrare/manipulation_validation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749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Regulile de validare pentru tehnici</w:t>
      </w:r>
    </w:p>
    <w:p>
      <w:pPr>
        <w:pStyle w:val="CaptionedFigure"/>
      </w:pPr>
      <w:r>
        <w:drawing>
          <wp:inline>
            <wp:extent cx="5334000" cy="3186630"/>
            <wp:effectExtent b="0" l="0" r="0" t="0"/>
            <wp:docPr descr="Alocarea modelelor LLM pe etapele componentei Techniques (screening → deep)" title="" id="1" name="Picture"/>
            <a:graphic>
              <a:graphicData uri="http://schemas.openxmlformats.org/drawingml/2006/picture">
                <pic:pic>
                  <pic:nvPicPr>
                    <pic:cNvPr descr="../teste%20livrare/manipulation%20asignation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866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Alocarea modelelor LLM pe etapele componentei Techniques (screening → deep)</w:t>
      </w:r>
    </w:p>
    <w:p>
      <w:pPr>
        <w:pStyle w:val="Heading2"/>
      </w:pPr>
      <w:bookmarkStart w:id="35" w:name="conținut-generat-de-ai-ai-tampered"/>
      <w:r>
        <w:t xml:space="preserve">4.2 Conținut generat de AI (AI-Tampered)</w:t>
      </w:r>
      <w:bookmarkEnd w:id="35"/>
    </w:p>
    <w:p>
      <w:pPr>
        <w:pStyle w:val="FirstParagraph"/>
      </w:pPr>
      <w:r>
        <w:t xml:space="preserve">Parametrii componentei care detectează conținut generat/modificat de AI (text, imagine, video)</w:t>
      </w:r>
      <w:r>
        <w:t xml:space="preserve"> </w:t>
      </w:r>
      <w:r>
        <w:t xml:space="preserve">și alocarea modelelor pe etape.</w:t>
      </w:r>
    </w:p>
    <w:p>
      <w:pPr>
        <w:pStyle w:val="CaptionedFigure"/>
      </w:pPr>
      <w:r>
        <w:drawing>
          <wp:inline>
            <wp:extent cx="5334000" cy="3144355"/>
            <wp:effectExtent b="0" l="0" r="0" t="0"/>
            <wp:docPr descr="Parametrii componentei AI-Tampered" title="" id="1" name="Picture"/>
            <a:graphic>
              <a:graphicData uri="http://schemas.openxmlformats.org/drawingml/2006/picture">
                <pic:pic>
                  <pic:nvPicPr>
                    <pic:cNvPr descr="../teste%20livrare/ai%20tamper%20parameters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43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Parametrii componentei AI-Tampered</w:t>
      </w:r>
    </w:p>
    <w:p>
      <w:pPr>
        <w:pStyle w:val="CaptionedFigure"/>
      </w:pPr>
      <w:r>
        <w:drawing>
          <wp:inline>
            <wp:extent cx="5334000" cy="3147613"/>
            <wp:effectExtent b="0" l="0" r="0" t="0"/>
            <wp:docPr descr="Alocarea modelelor LLM pentru AI-Tampered" title="" id="1" name="Picture"/>
            <a:graphic>
              <a:graphicData uri="http://schemas.openxmlformats.org/drawingml/2006/picture">
                <pic:pic>
                  <pic:nvPicPr>
                    <pic:cNvPr descr="../teste%20livrare/ai%20tamper%20asignation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76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Alocarea modelelor LLM pentru AI-Tampered</w:t>
      </w:r>
    </w:p>
    <w:p>
      <w:pPr>
        <w:pStyle w:val="Heading2"/>
      </w:pPr>
      <w:bookmarkStart w:id="38" w:name="afirmații-verificabile-claims"/>
      <w:r>
        <w:t xml:space="preserve">4.3 Afirmații verificabile (Claims)</w:t>
      </w:r>
      <w:bookmarkEnd w:id="38"/>
    </w:p>
    <w:p>
      <w:pPr>
        <w:pStyle w:val="FirstParagraph"/>
      </w:pPr>
      <w:r>
        <w:t xml:space="preserve">Extragerea și verificarea afirmațiilor prin căutare web, tipurile de claim și nivelurile de</w:t>
      </w:r>
      <w:r>
        <w:t xml:space="preserve"> </w:t>
      </w:r>
      <w:r>
        <w:t xml:space="preserve">încredere.</w:t>
      </w:r>
    </w:p>
    <w:p>
      <w:pPr>
        <w:pStyle w:val="CaptionedFigure"/>
      </w:pPr>
      <w:r>
        <w:drawing>
          <wp:inline>
            <wp:extent cx="5334000" cy="2775493"/>
            <wp:effectExtent b="0" l="0" r="0" t="0"/>
            <wp:docPr descr="Parametrii componentei Claims" title="" id="1" name="Picture"/>
            <a:graphic>
              <a:graphicData uri="http://schemas.openxmlformats.org/drawingml/2006/picture">
                <pic:pic>
                  <pic:nvPicPr>
                    <pic:cNvPr descr="../teste%20livrare/claims%20parameters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754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Parametrii componentei Claims</w:t>
      </w:r>
    </w:p>
    <w:p>
      <w:pPr>
        <w:pStyle w:val="CaptionedFigure"/>
      </w:pPr>
      <w:r>
        <w:drawing>
          <wp:inline>
            <wp:extent cx="5334000" cy="2799730"/>
            <wp:effectExtent b="0" l="0" r="0" t="0"/>
            <wp:docPr descr="Tipuri de claim configurabile" title="" id="1" name="Picture"/>
            <a:graphic>
              <a:graphicData uri="http://schemas.openxmlformats.org/drawingml/2006/picture">
                <pic:pic>
                  <pic:nvPicPr>
                    <pic:cNvPr descr="../teste%20livrare/claim%20types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997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Tipuri de claim configurabile</w:t>
      </w:r>
    </w:p>
    <w:p>
      <w:pPr>
        <w:pStyle w:val="CaptionedFigure"/>
      </w:pPr>
      <w:r>
        <w:drawing>
          <wp:inline>
            <wp:extent cx="5334000" cy="3112088"/>
            <wp:effectExtent b="0" l="0" r="0" t="0"/>
            <wp:docPr descr="Taxonomia tipurilor de claim" title="" id="1" name="Picture"/>
            <a:graphic>
              <a:graphicData uri="http://schemas.openxmlformats.org/drawingml/2006/picture">
                <pic:pic>
                  <pic:nvPicPr>
                    <pic:cNvPr descr="../teste%20livrare/tipuri%20claims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120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Taxonomia tipurilor de claim</w:t>
      </w:r>
    </w:p>
    <w:p>
      <w:pPr>
        <w:pStyle w:val="CaptionedFigure"/>
      </w:pPr>
      <w:r>
        <w:drawing>
          <wp:inline>
            <wp:extent cx="5334000" cy="2362852"/>
            <wp:effectExtent b="0" l="0" r="0" t="0"/>
            <wp:docPr descr="Niveluri de încredere pentru claims" title="" id="1" name="Picture"/>
            <a:graphic>
              <a:graphicData uri="http://schemas.openxmlformats.org/drawingml/2006/picture">
                <pic:pic>
                  <pic:nvPicPr>
                    <pic:cNvPr descr="../teste%20livrare/niveluri%20confidence%20claims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3628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Niveluri de încredere pentru claims</w:t>
      </w:r>
    </w:p>
    <w:p>
      <w:pPr>
        <w:pStyle w:val="CaptionedFigure"/>
      </w:pPr>
      <w:r>
        <w:drawing>
          <wp:inline>
            <wp:extent cx="5334000" cy="3170330"/>
            <wp:effectExtent b="0" l="0" r="0" t="0"/>
            <wp:docPr descr="Alocarea modelelor LLM pentru Claims" title="" id="1" name="Picture"/>
            <a:graphic>
              <a:graphicData uri="http://schemas.openxmlformats.org/drawingml/2006/picture">
                <pic:pic>
                  <pic:nvPicPr>
                    <pic:cNvPr descr="../teste%20livrare/claims%20asignation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703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Alocarea modelelor LLM pentru Claims</w:t>
      </w:r>
    </w:p>
    <w:p>
      <w:pPr>
        <w:pStyle w:val="Heading2"/>
      </w:pPr>
      <w:bookmarkStart w:id="44" w:name="evaluarea-sursei-source-assessment"/>
      <w:r>
        <w:t xml:space="preserve">4.4 Evaluarea sursei (Source Assessment)</w:t>
      </w:r>
      <w:bookmarkEnd w:id="44"/>
    </w:p>
    <w:p>
      <w:pPr>
        <w:pStyle w:val="FirstParagraph"/>
      </w:pPr>
      <w:r>
        <w:t xml:space="preserve">Credibilitatea sursei/domeniului: clasificarea și credibilitatea autorului, vechimea domeniului,</w:t>
      </w:r>
      <w:r>
        <w:t xml:space="preserve"> </w:t>
      </w:r>
      <w:r>
        <w:t xml:space="preserve">modificatorii de platformă și alocarea modelelor.</w:t>
      </w:r>
    </w:p>
    <w:p>
      <w:pPr>
        <w:pStyle w:val="CaptionedFigure"/>
      </w:pPr>
      <w:r>
        <w:drawing>
          <wp:inline>
            <wp:extent cx="5334000" cy="2683144"/>
            <wp:effectExtent b="0" l="0" r="0" t="0"/>
            <wp:docPr descr="Parametrii componentei Source Assessment" title="" id="1" name="Picture"/>
            <a:graphic>
              <a:graphicData uri="http://schemas.openxmlformats.org/drawingml/2006/picture">
                <pic:pic>
                  <pic:nvPicPr>
                    <pic:cNvPr descr="../teste%20livrare/source%20assesment%20parameters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831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Parametrii componentei Source Assessment</w:t>
      </w:r>
    </w:p>
    <w:p>
      <w:pPr>
        <w:pStyle w:val="CaptionedFigure"/>
      </w:pPr>
      <w:r>
        <w:drawing>
          <wp:inline>
            <wp:extent cx="5334000" cy="2831284"/>
            <wp:effectExtent b="0" l="0" r="0" t="0"/>
            <wp:docPr descr="Credibilitatea sursei" title="" id="1" name="Picture"/>
            <a:graphic>
              <a:graphicData uri="http://schemas.openxmlformats.org/drawingml/2006/picture">
                <pic:pic>
                  <pic:nvPicPr>
                    <pic:cNvPr descr="../teste%20livrare/source%20credibility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312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Credibilitatea sursei</w:t>
      </w:r>
    </w:p>
    <w:p>
      <w:pPr>
        <w:pStyle w:val="CaptionedFigure"/>
      </w:pPr>
      <w:r>
        <w:drawing>
          <wp:inline>
            <wp:extent cx="5334000" cy="3391823"/>
            <wp:effectExtent b="0" l="0" r="0" t="0"/>
            <wp:docPr descr="Disponibilitatea / evaluarea sursei" title="" id="1" name="Picture"/>
            <a:graphic>
              <a:graphicData uri="http://schemas.openxmlformats.org/drawingml/2006/picture">
                <pic:pic>
                  <pic:nvPicPr>
                    <pic:cNvPr descr="../teste%20livrare/source%20aval_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918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Disponibilitatea / evaluarea sursei</w:t>
      </w:r>
    </w:p>
    <w:p>
      <w:pPr>
        <w:pStyle w:val="CaptionedFigure"/>
      </w:pPr>
      <w:r>
        <w:drawing>
          <wp:inline>
            <wp:extent cx="5334000" cy="2710664"/>
            <wp:effectExtent b="0" l="0" r="0" t="0"/>
            <wp:docPr descr="Influența vechimii domeniului asupra scorului" title="" id="1" name="Picture"/>
            <a:graphic>
              <a:graphicData uri="http://schemas.openxmlformats.org/drawingml/2006/picture">
                <pic:pic>
                  <pic:nvPicPr>
                    <pic:cNvPr descr="../teste%20livrare/source%20domain%20age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106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Influența vechimii domeniului asupra scorului</w:t>
      </w:r>
    </w:p>
    <w:p>
      <w:pPr>
        <w:pStyle w:val="CaptionedFigure"/>
      </w:pPr>
      <w:r>
        <w:drawing>
          <wp:inline>
            <wp:extent cx="5334000" cy="2940812"/>
            <wp:effectExtent b="0" l="0" r="0" t="0"/>
            <wp:docPr descr="Clasificarea autorului" title="" id="1" name="Picture"/>
            <a:graphic>
              <a:graphicData uri="http://schemas.openxmlformats.org/drawingml/2006/picture">
                <pic:pic>
                  <pic:nvPicPr>
                    <pic:cNvPr descr="../teste%20livrare/clasificari%20autor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408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Clasificarea autorului</w:t>
      </w:r>
    </w:p>
    <w:p>
      <w:pPr>
        <w:pStyle w:val="CaptionedFigure"/>
      </w:pPr>
      <w:r>
        <w:drawing>
          <wp:inline>
            <wp:extent cx="5334000" cy="3284920"/>
            <wp:effectExtent b="0" l="0" r="0" t="0"/>
            <wp:docPr descr="Credibilitatea autorului" title="" id="1" name="Picture"/>
            <a:graphic>
              <a:graphicData uri="http://schemas.openxmlformats.org/drawingml/2006/picture">
                <pic:pic>
                  <pic:nvPicPr>
                    <pic:cNvPr descr="../teste%20livrare/credibilitate%20autor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849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Credibilitatea autorului</w:t>
      </w:r>
    </w:p>
    <w:p>
      <w:pPr>
        <w:pStyle w:val="CaptionedFigure"/>
      </w:pPr>
      <w:r>
        <w:drawing>
          <wp:inline>
            <wp:extent cx="5334000" cy="3039017"/>
            <wp:effectExtent b="0" l="0" r="0" t="0"/>
            <wp:docPr descr="Modificatori de scor per platformă" title="" id="1" name="Picture"/>
            <a:graphic>
              <a:graphicData uri="http://schemas.openxmlformats.org/drawingml/2006/picture">
                <pic:pic>
                  <pic:nvPicPr>
                    <pic:cNvPr descr="../teste%20livrare/surce%20modificatos%20platform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390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Modificatori de scor per platformă</w:t>
      </w:r>
    </w:p>
    <w:p>
      <w:pPr>
        <w:pStyle w:val="CaptionedFigure"/>
      </w:pPr>
      <w:r>
        <w:drawing>
          <wp:inline>
            <wp:extent cx="5334000" cy="3137647"/>
            <wp:effectExtent b="0" l="0" r="0" t="0"/>
            <wp:docPr descr="Alocarea modelelor LLM pentru Source Assessment" title="" id="1" name="Picture"/>
            <a:graphic>
              <a:graphicData uri="http://schemas.openxmlformats.org/drawingml/2006/picture">
                <pic:pic>
                  <pic:nvPicPr>
                    <pic:cNvPr descr="../teste%20livrare/source%20assesment%20asignation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376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Alocarea modelelor LLM pentru Source Assessment</w:t>
      </w:r>
    </w:p>
    <w:p>
      <w:pPr>
        <w:pStyle w:val="Heading2"/>
      </w:pPr>
      <w:bookmarkStart w:id="53" w:name="analiza-domeniului"/>
      <w:r>
        <w:t xml:space="preserve">4.5 Analiza domeniului</w:t>
      </w:r>
      <w:bookmarkEnd w:id="53"/>
    </w:p>
    <w:p>
      <w:pPr>
        <w:pStyle w:val="FirstParagraph"/>
      </w:pPr>
      <w:r>
        <w:t xml:space="preserve">Scorul de risc al domeniului și semnalele de alarmă (red flags) — corespondentul frontend al</w:t>
      </w:r>
      <w:r>
        <w:t xml:space="preserve"> </w:t>
      </w:r>
      <w:r>
        <w:t xml:space="preserve">integrării cu serviciul domain-check (T4): WHOIS, DNS, SSL, blacklist.</w:t>
      </w:r>
    </w:p>
    <w:p>
      <w:pPr>
        <w:pStyle w:val="CaptionedFigure"/>
      </w:pPr>
      <w:r>
        <w:drawing>
          <wp:inline>
            <wp:extent cx="5334000" cy="2265312"/>
            <wp:effectExtent b="0" l="0" r="0" t="0"/>
            <wp:docPr descr="Scorul de risc al domeniului" title="" id="1" name="Picture"/>
            <a:graphic>
              <a:graphicData uri="http://schemas.openxmlformats.org/drawingml/2006/picture">
                <pic:pic>
                  <pic:nvPicPr>
                    <pic:cNvPr descr="../teste%20livrare/domain%20risk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653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Scorul de risc al domeniului</w:t>
      </w:r>
    </w:p>
    <w:p>
      <w:pPr>
        <w:pStyle w:val="CaptionedFigure"/>
      </w:pPr>
      <w:r>
        <w:drawing>
          <wp:inline>
            <wp:extent cx="5334000" cy="2994402"/>
            <wp:effectExtent b="0" l="0" r="0" t="0"/>
            <wp:docPr descr="Semnale de alarmă (red flags) pentru domeniu" title="" id="1" name="Picture"/>
            <a:graphic>
              <a:graphicData uri="http://schemas.openxmlformats.org/drawingml/2006/picture">
                <pic:pic>
                  <pic:nvPicPr>
                    <pic:cNvPr descr="../teste%20livrare/red%20flags%20domeniu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944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Semnale de alarmă (red flags) pentru domeniu</w:t>
      </w:r>
    </w:p>
    <w:p>
      <w:pPr>
        <w:pStyle w:val="Heading2"/>
      </w:pPr>
      <w:bookmarkStart w:id="56" w:name="verdicte-scoruri-și-interpretări"/>
      <w:r>
        <w:t xml:space="preserve">4.6 Verdicte, scoruri și interpretări</w:t>
      </w:r>
      <w:bookmarkEnd w:id="56"/>
    </w:p>
    <w:p>
      <w:pPr>
        <w:pStyle w:val="FirstParagraph"/>
      </w:pPr>
      <w:r>
        <w:t xml:space="preserve">Categoriile de verdict, nivelurile de risc, pragurile de severitate, maparea scorului și regulile</w:t>
      </w:r>
      <w:r>
        <w:t xml:space="preserve"> </w:t>
      </w:r>
      <w:r>
        <w:t xml:space="preserve">de interpretare care transformă scorurile componentelor într-un verdict final.</w:t>
      </w:r>
    </w:p>
    <w:p>
      <w:pPr>
        <w:pStyle w:val="CaptionedFigure"/>
      </w:pPr>
      <w:r>
        <w:drawing>
          <wp:inline>
            <wp:extent cx="5334000" cy="2759567"/>
            <wp:effectExtent b="0" l="0" r="0" t="0"/>
            <wp:docPr descr="Categorii de verdict" title="" id="1" name="Picture"/>
            <a:graphic>
              <a:graphicData uri="http://schemas.openxmlformats.org/drawingml/2006/picture">
                <pic:pic>
                  <pic:nvPicPr>
                    <pic:cNvPr descr="../teste%20livrare/categorii%20verdict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595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Categorii de verdict</w:t>
      </w:r>
    </w:p>
    <w:p>
      <w:pPr>
        <w:pStyle w:val="CaptionedFigure"/>
      </w:pPr>
      <w:r>
        <w:drawing>
          <wp:inline>
            <wp:extent cx="5334000" cy="2375757"/>
            <wp:effectExtent b="0" l="0" r="0" t="0"/>
            <wp:docPr descr="Categoriile de verdict (detaliu)" title="" id="1" name="Picture"/>
            <a:graphic>
              <a:graphicData uri="http://schemas.openxmlformats.org/drawingml/2006/picture">
                <pic:pic>
                  <pic:nvPicPr>
                    <pic:cNvPr descr="../teste%20livrare/verdict%20categories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375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Categoriile de verdict (detaliu)</w:t>
      </w:r>
    </w:p>
    <w:p>
      <w:pPr>
        <w:pStyle w:val="CaptionedFigure"/>
      </w:pPr>
      <w:r>
        <w:drawing>
          <wp:inline>
            <wp:extent cx="5334000" cy="2225768"/>
            <wp:effectExtent b="0" l="0" r="0" t="0"/>
            <wp:docPr descr="Niveluri de risc ale verdictului" title="" id="1" name="Picture"/>
            <a:graphic>
              <a:graphicData uri="http://schemas.openxmlformats.org/drawingml/2006/picture">
                <pic:pic>
                  <pic:nvPicPr>
                    <pic:cNvPr descr="../teste%20livrare/verdict%20risk%20levels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257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Niveluri de risc ale verdictului</w:t>
      </w:r>
    </w:p>
    <w:p>
      <w:pPr>
        <w:pStyle w:val="CaptionedFigure"/>
      </w:pPr>
      <w:r>
        <w:drawing>
          <wp:inline>
            <wp:extent cx="5334000" cy="2293088"/>
            <wp:effectExtent b="0" l="0" r="0" t="0"/>
            <wp:docPr descr="Evaluarea severității" title="" id="1" name="Picture"/>
            <a:graphic>
              <a:graphicData uri="http://schemas.openxmlformats.org/drawingml/2006/picture">
                <pic:pic>
                  <pic:nvPicPr>
                    <pic:cNvPr descr="../teste%20livrare/eval%20severitate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930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Evaluarea severității</w:t>
      </w:r>
    </w:p>
    <w:p>
      <w:pPr>
        <w:pStyle w:val="CaptionedFigure"/>
      </w:pPr>
      <w:r>
        <w:drawing>
          <wp:inline>
            <wp:extent cx="5334000" cy="1952334"/>
            <wp:effectExtent b="0" l="0" r="0" t="0"/>
            <wp:docPr descr="Severitatea verdictului" title="" id="1" name="Picture"/>
            <a:graphic>
              <a:graphicData uri="http://schemas.openxmlformats.org/drawingml/2006/picture">
                <pic:pic>
                  <pic:nvPicPr>
                    <pic:cNvPr descr="../teste%20livrare/verdict%20severity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523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Severitatea verdictului</w:t>
      </w:r>
    </w:p>
    <w:p>
      <w:pPr>
        <w:pStyle w:val="CaptionedFigure"/>
      </w:pPr>
      <w:r>
        <w:drawing>
          <wp:inline>
            <wp:extent cx="5334000" cy="2976122"/>
            <wp:effectExtent b="0" l="0" r="0" t="0"/>
            <wp:docPr descr="Nivelurile de încredere ale verdictului" title="" id="1" name="Picture"/>
            <a:graphic>
              <a:graphicData uri="http://schemas.openxmlformats.org/drawingml/2006/picture">
                <pic:pic>
                  <pic:nvPicPr>
                    <pic:cNvPr descr="../teste%20livrare/verdict%20confidence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761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Nivelurile de încredere ale verdictului</w:t>
      </w:r>
    </w:p>
    <w:p>
      <w:pPr>
        <w:pStyle w:val="CaptionedFigure"/>
      </w:pPr>
      <w:r>
        <w:drawing>
          <wp:inline>
            <wp:extent cx="5334000" cy="2451805"/>
            <wp:effectExtent b="0" l="0" r="0" t="0"/>
            <wp:docPr descr="Reguli de interpretare" title="" id="1" name="Picture"/>
            <a:graphic>
              <a:graphicData uri="http://schemas.openxmlformats.org/drawingml/2006/picture">
                <pic:pic>
                  <pic:nvPicPr>
                    <pic:cNvPr descr="../teste%20livrare/niveluri%20interpretari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518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Reguli de interpretare</w:t>
      </w:r>
    </w:p>
    <w:p>
      <w:pPr>
        <w:pStyle w:val="CaptionedFigure"/>
      </w:pPr>
      <w:r>
        <w:drawing>
          <wp:inline>
            <wp:extent cx="5334000" cy="2610330"/>
            <wp:effectExtent b="0" l="0" r="0" t="0"/>
            <wp:docPr descr="Maparea scorului de risc" title="" id="1" name="Picture"/>
            <a:graphic>
              <a:graphicData uri="http://schemas.openxmlformats.org/drawingml/2006/picture">
                <pic:pic>
                  <pic:nvPicPr>
                    <pic:cNvPr descr="../teste%20livrare/mapari%20risk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103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Maparea scorului de risc</w:t>
      </w:r>
    </w:p>
    <w:p>
      <w:pPr>
        <w:pStyle w:val="CaptionedFigure"/>
      </w:pPr>
      <w:r>
        <w:drawing>
          <wp:inline>
            <wp:extent cx="5334000" cy="2566297"/>
            <wp:effectExtent b="0" l="0" r="0" t="0"/>
            <wp:docPr descr="Suprascrieri și sinergii între componente (overrides &amp; synergy)" title="" id="1" name="Picture"/>
            <a:graphic>
              <a:graphicData uri="http://schemas.openxmlformats.org/drawingml/2006/picture">
                <pic:pic>
                  <pic:nvPicPr>
                    <pic:cNvPr descr="../teste%20livrare/verdifcts%20overrides%20&amp;%20sineryg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662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Suprascrieri și sinergii între componente (overrides &amp; synergy)</w:t>
      </w:r>
    </w:p>
    <w:p>
      <w:pPr>
        <w:pStyle w:val="Heading2"/>
      </w:pPr>
      <w:bookmarkStart w:id="66" w:name="ponderi-și-profiluri-de-pipeline"/>
      <w:r>
        <w:t xml:space="preserve">4.7 Ponderi și profiluri de pipeline</w:t>
      </w:r>
      <w:bookmarkEnd w:id="66"/>
    </w:p>
    <w:p>
      <w:pPr>
        <w:pStyle w:val="FirstParagraph"/>
      </w:pPr>
      <w:r>
        <w:t xml:space="preserve">Ponderile componentelor, multiplicatorii, scenariile de ponderare și profilurile de verdict per</w:t>
      </w:r>
      <w:r>
        <w:t xml:space="preserve"> </w:t>
      </w:r>
      <w:r>
        <w:t xml:space="preserve">tip de conținut (text, URL, imagine, audio, video).</w:t>
      </w:r>
    </w:p>
    <w:p>
      <w:pPr>
        <w:pStyle w:val="CaptionedFigure"/>
      </w:pPr>
      <w:r>
        <w:drawing>
          <wp:inline>
            <wp:extent cx="5334000" cy="2512004"/>
            <wp:effectExtent b="0" l="0" r="0" t="0"/>
            <wp:docPr descr="Ponderile componentelor în verdictul final" title="" id="1" name="Picture"/>
            <a:graphic>
              <a:graphicData uri="http://schemas.openxmlformats.org/drawingml/2006/picture">
                <pic:pic>
                  <pic:nvPicPr>
                    <pic:cNvPr descr="../teste%20livrare/ponderi%20componente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120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Ponderile componentelor în verdictul final</w:t>
      </w:r>
    </w:p>
    <w:p>
      <w:pPr>
        <w:pStyle w:val="CaptionedFigure"/>
      </w:pPr>
      <w:r>
        <w:drawing>
          <wp:inline>
            <wp:extent cx="5334000" cy="1987623"/>
            <wp:effectExtent b="0" l="0" r="0" t="0"/>
            <wp:docPr descr="Ponderile verdictului" title="" id="1" name="Picture"/>
            <a:graphic>
              <a:graphicData uri="http://schemas.openxmlformats.org/drawingml/2006/picture">
                <pic:pic>
                  <pic:nvPicPr>
                    <pic:cNvPr descr="../teste%20livrare/verdict%20weighs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876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Ponderile verdictului</w:t>
      </w:r>
    </w:p>
    <w:p>
      <w:pPr>
        <w:pStyle w:val="CaptionedFigure"/>
      </w:pPr>
      <w:r>
        <w:drawing>
          <wp:inline>
            <wp:extent cx="5334000" cy="3462483"/>
            <wp:effectExtent b="0" l="0" r="0" t="0"/>
            <wp:docPr descr="Multiplicatori de scor" title="" id="1" name="Picture"/>
            <a:graphic>
              <a:graphicData uri="http://schemas.openxmlformats.org/drawingml/2006/picture">
                <pic:pic>
                  <pic:nvPicPr>
                    <pic:cNvPr descr="../teste%20livrare/multiplicatori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624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Multiplicatori de scor</w:t>
      </w:r>
    </w:p>
    <w:p>
      <w:pPr>
        <w:pStyle w:val="CaptionedFigure"/>
      </w:pPr>
      <w:r>
        <w:drawing>
          <wp:inline>
            <wp:extent cx="5334000" cy="3025398"/>
            <wp:effectExtent b="0" l="0" r="0" t="0"/>
            <wp:docPr descr="Multiplicatorii verdictului" title="" id="1" name="Picture"/>
            <a:graphic>
              <a:graphicData uri="http://schemas.openxmlformats.org/drawingml/2006/picture">
                <pic:pic>
                  <pic:nvPicPr>
                    <pic:cNvPr descr="../teste%20livrare/verdict%20multipliers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253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Multiplicatorii verdictului</w:t>
      </w:r>
    </w:p>
    <w:p>
      <w:pPr>
        <w:pStyle w:val="CaptionedFigure"/>
      </w:pPr>
      <w:r>
        <w:drawing>
          <wp:inline>
            <wp:extent cx="5334000" cy="2462120"/>
            <wp:effectExtent b="0" l="0" r="0" t="0"/>
            <wp:docPr descr="Scenarii de ponderare" title="" id="1" name="Picture"/>
            <a:graphic>
              <a:graphicData uri="http://schemas.openxmlformats.org/drawingml/2006/picture">
                <pic:pic>
                  <pic:nvPicPr>
                    <pic:cNvPr descr="../teste%20livrare/scenarii%20pondere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62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Scenarii de ponderare</w:t>
      </w:r>
    </w:p>
    <w:p>
      <w:pPr>
        <w:pStyle w:val="CaptionedFigure"/>
      </w:pPr>
      <w:r>
        <w:drawing>
          <wp:inline>
            <wp:extent cx="5334000" cy="3229250"/>
            <wp:effectExtent b="0" l="0" r="0" t="0"/>
            <wp:docPr descr="Profiluri de verdict per tip de input" title="" id="1" name="Picture"/>
            <a:graphic>
              <a:graphicData uri="http://schemas.openxmlformats.org/drawingml/2006/picture">
                <pic:pic>
                  <pic:nvPicPr>
                    <pic:cNvPr descr="../teste%20livrare/final%20verdict%20input%20types%20profiles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292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Profiluri de verdict per tip de input</w:t>
      </w:r>
    </w:p>
    <w:p>
      <w:r>
        <w:pict>
          <v:rect style="width:0;height:1.5pt" o:hralign="center" o:hrstd="t" o:hr="t"/>
        </w:pict>
      </w:r>
    </w:p>
    <w:p>
      <w:pPr>
        <w:pStyle w:val="Heading1"/>
      </w:pPr>
      <w:bookmarkStart w:id="73" w:name="modele-llm-și-provideri-modulele-1.7-2.5"/>
      <w:r>
        <w:t xml:space="preserve">5. Modele LLM și provideri (Modulele 1.7, 2.5)</w:t>
      </w:r>
      <w:bookmarkEnd w:id="73"/>
    </w:p>
    <w:p>
      <w:pPr>
        <w:pStyle w:val="FirstParagraph"/>
      </w:pPr>
      <w:r>
        <w:t xml:space="preserve">Platforma folosește</w:t>
      </w:r>
      <w:r>
        <w:t xml:space="preserve"> </w:t>
      </w:r>
      <w:r>
        <w:rPr>
          <w:b/>
        </w:rPr>
        <w:t xml:space="preserve">lanțuri de modele</w:t>
      </w:r>
      <w:r>
        <w:t xml:space="preserve"> </w:t>
      </w:r>
      <w:r>
        <w:t xml:space="preserve">(primar + fallback-uri) per componentă și etapă.</w:t>
      </w:r>
      <w:r>
        <w:t xml:space="preserve"> </w:t>
      </w:r>
      <w:r>
        <w:t xml:space="preserve">Providerii (local Qwen 3.5, OpenRouter etc.) și cheile API se gestionează din acest ecran, iar</w:t>
      </w:r>
      <w:r>
        <w:t xml:space="preserve"> </w:t>
      </w:r>
      <w:r>
        <w:t xml:space="preserve">modelul primar folosit este cel</w:t>
      </w:r>
      <w:r>
        <w:t xml:space="preserve"> </w:t>
      </w:r>
      <w:r>
        <w:rPr>
          <w:b/>
        </w:rPr>
        <w:t xml:space="preserve">local, servit de Lotul 1</w:t>
      </w:r>
      <w:r>
        <w:t xml:space="preserve"> </w:t>
      </w:r>
      <w:r>
        <w:t xml:space="preserve">(fără costuri per-token pe calea</w:t>
      </w:r>
      <w:r>
        <w:t xml:space="preserve"> </w:t>
      </w:r>
      <w:r>
        <w:t xml:space="preserve">principală).</w:t>
      </w:r>
    </w:p>
    <w:p>
      <w:pPr>
        <w:pStyle w:val="CaptionedFigure"/>
      </w:pPr>
      <w:r>
        <w:drawing>
          <wp:inline>
            <wp:extent cx="5334000" cy="2760547"/>
            <wp:effectExtent b="0" l="0" r="0" t="0"/>
            <wp:docPr descr="Providerii LLM configurați" title="" id="1" name="Picture"/>
            <a:graphic>
              <a:graphicData uri="http://schemas.openxmlformats.org/drawingml/2006/picture">
                <pic:pic>
                  <pic:nvPicPr>
                    <pic:cNvPr descr="../teste%20livrare/llm%20providers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605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Providerii LLM configurați</w:t>
      </w:r>
    </w:p>
    <w:p>
      <w:pPr>
        <w:pStyle w:val="CaptionedFigure"/>
      </w:pPr>
      <w:r>
        <w:drawing>
          <wp:inline>
            <wp:extent cx="5334000" cy="2589841"/>
            <wp:effectExtent b="0" l="0" r="0" t="0"/>
            <wp:docPr descr="Managementul providerilor (1)" title="" id="1" name="Picture"/>
            <a:graphic>
              <a:graphicData uri="http://schemas.openxmlformats.org/drawingml/2006/picture">
                <pic:pic>
                  <pic:nvPicPr>
                    <pic:cNvPr descr="../teste%20livrare/providers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898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Managementul providerilor (1)</w:t>
      </w:r>
    </w:p>
    <w:p>
      <w:pPr>
        <w:pStyle w:val="CaptionedFigure"/>
      </w:pPr>
      <w:r>
        <w:drawing>
          <wp:inline>
            <wp:extent cx="5334000" cy="3302323"/>
            <wp:effectExtent b="0" l="0" r="0" t="0"/>
            <wp:docPr descr="Managementul providerilor (2) — modele și costuri" title="" id="1" name="Picture"/>
            <a:graphic>
              <a:graphicData uri="http://schemas.openxmlformats.org/drawingml/2006/picture">
                <pic:pic>
                  <pic:nvPicPr>
                    <pic:cNvPr descr="../teste%20livrare/providers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023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Managementul providerilor (2) — modele și costuri</w:t>
      </w:r>
    </w:p>
    <w:p>
      <w:r>
        <w:pict>
          <v:rect style="width:0;height:1.5pt" o:hralign="center" o:hrstd="t" o:hr="t"/>
        </w:pict>
      </w:r>
    </w:p>
    <w:p>
      <w:pPr>
        <w:pStyle w:val="Heading1"/>
      </w:pPr>
      <w:bookmarkStart w:id="77" w:name="X8cf7a207b1fba74620ed87d486ae30ce3aad611"/>
      <w:r>
        <w:t xml:space="preserve">6. Pipelines — definire, versionare, rulare (Modulele 1.2, 6.3, 6.4)</w:t>
      </w:r>
      <w:bookmarkEnd w:id="77"/>
    </w:p>
    <w:p>
      <w:pPr>
        <w:pStyle w:val="FirstParagraph"/>
      </w:pPr>
      <w:r>
        <w:t xml:space="preserve">Fluxul de analiză este modelat ca</w:t>
      </w:r>
      <w:r>
        <w:t xml:space="preserve"> </w:t>
      </w:r>
      <w:r>
        <w:rPr>
          <w:b/>
        </w:rPr>
        <w:t xml:space="preserve">workflow cu dependențe explicite</w:t>
      </w:r>
      <w:r>
        <w:t xml:space="preserve">. Fiecare tip de conținut</w:t>
      </w:r>
      <w:r>
        <w:t xml:space="preserve"> </w:t>
      </w:r>
      <w:r>
        <w:t xml:space="preserve">are un profil de pipeline propriu. Editorul permite definirea nodurilor și dependențelor,</w:t>
      </w:r>
      <w:r>
        <w:t xml:space="preserve"> </w:t>
      </w:r>
      <w:r>
        <w:t xml:space="preserve">versionarea, iar consola de rulare permite testarea și</w:t>
      </w:r>
      <w:r>
        <w:t xml:space="preserve"> </w:t>
      </w:r>
      <w:r>
        <w:rPr>
          <w:b/>
        </w:rPr>
        <w:t xml:space="preserve">dry-run</w:t>
      </w:r>
      <w:r>
        <w:t xml:space="preserve"> </w:t>
      </w:r>
      <w:r>
        <w:t xml:space="preserve">(rezolvarea întregului plan —</w:t>
      </w:r>
      <w:r>
        <w:t xml:space="preserve"> </w:t>
      </w:r>
      <w:r>
        <w:t xml:space="preserve">noduri, cozi, lanțuri de modele — fără a consuma resurse).</w:t>
      </w:r>
    </w:p>
    <w:p>
      <w:pPr>
        <w:pStyle w:val="CaptionedFigure"/>
      </w:pPr>
      <w:r>
        <w:drawing>
          <wp:inline>
            <wp:extent cx="5334000" cy="1975196"/>
            <wp:effectExtent b="0" l="0" r="0" t="0"/>
            <wp:docPr descr="Editor de pipeline (1)" title="" id="1" name="Picture"/>
            <a:graphic>
              <a:graphicData uri="http://schemas.openxmlformats.org/drawingml/2006/picture">
                <pic:pic>
                  <pic:nvPicPr>
                    <pic:cNvPr descr="../teste%20livrare/pipelines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751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Editor de pipeline (1)</w:t>
      </w:r>
    </w:p>
    <w:p>
      <w:pPr>
        <w:pStyle w:val="CaptionedFigure"/>
      </w:pPr>
      <w:r>
        <w:drawing>
          <wp:inline>
            <wp:extent cx="5334000" cy="4874172"/>
            <wp:effectExtent b="0" l="0" r="0" t="0"/>
            <wp:docPr descr="Editor de pipeline (2)" title="" id="1" name="Picture"/>
            <a:graphic>
              <a:graphicData uri="http://schemas.openxmlformats.org/drawingml/2006/picture">
                <pic:pic>
                  <pic:nvPicPr>
                    <pic:cNvPr descr="../teste%20livrare/pipelies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8741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Editor de pipeline (2)</w:t>
      </w:r>
    </w:p>
    <w:p>
      <w:pPr>
        <w:pStyle w:val="CaptionedFigure"/>
      </w:pPr>
      <w:r>
        <w:drawing>
          <wp:inline>
            <wp:extent cx="5334000" cy="4828050"/>
            <wp:effectExtent b="0" l="0" r="0" t="0"/>
            <wp:docPr descr="Editor de pipeline (3)" title="" id="1" name="Picture"/>
            <a:graphic>
              <a:graphicData uri="http://schemas.openxmlformats.org/drawingml/2006/picture">
                <pic:pic>
                  <pic:nvPicPr>
                    <pic:cNvPr descr="../teste%20livrare/pipeline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8280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Editor de pipeline (3)</w:t>
      </w:r>
    </w:p>
    <w:p>
      <w:pPr>
        <w:pStyle w:val="CaptionedFigure"/>
      </w:pPr>
      <w:r>
        <w:drawing>
          <wp:inline>
            <wp:extent cx="5334000" cy="4844197"/>
            <wp:effectExtent b="0" l="0" r="0" t="0"/>
            <wp:docPr descr="Pipeline pentru analiza de text" title="" id="1" name="Picture"/>
            <a:graphic>
              <a:graphicData uri="http://schemas.openxmlformats.org/drawingml/2006/picture">
                <pic:pic>
                  <pic:nvPicPr>
                    <pic:cNvPr descr="../teste%20livrare/textpipeline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8441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Pipeline pentru analiza de text</w:t>
      </w:r>
    </w:p>
    <w:p>
      <w:r>
        <w:pict>
          <v:rect style="width:0;height:1.5pt" o:hralign="center" o:hrstd="t" o:hr="t"/>
        </w:pict>
      </w:r>
    </w:p>
    <w:p>
      <w:pPr>
        <w:pStyle w:val="Heading1"/>
      </w:pPr>
      <w:bookmarkStart w:id="82" w:name="X83ff7489a24f1549ea4f4f74395a85706c093e4"/>
      <w:r>
        <w:t xml:space="preserve">7. Cozi de procesare — Broker de mesaje (Modulele 3, 6.4)</w:t>
      </w:r>
      <w:bookmarkEnd w:id="82"/>
    </w:p>
    <w:p>
      <w:pPr>
        <w:pStyle w:val="FirstParagraph"/>
      </w:pPr>
      <w:r>
        <w:t xml:space="preserve">Analizele asincrone sunt dispecerizate pe cozi RabbitMQ (componente × planuri de prioritate +</w:t>
      </w:r>
      <w:r>
        <w:t xml:space="preserve"> </w:t>
      </w:r>
      <w:r>
        <w:t xml:space="preserve">media-preprocess + results + DLQ). Ecranul afișează starea cozilor, adâncimea și workerii activi.</w:t>
      </w:r>
    </w:p>
    <w:p>
      <w:pPr>
        <w:pStyle w:val="CaptionedFigure"/>
      </w:pPr>
      <w:r>
        <w:drawing>
          <wp:inline>
            <wp:extent cx="5334000" cy="1610134"/>
            <wp:effectExtent b="0" l="0" r="0" t="0"/>
            <wp:docPr descr="Starea cozilor de procesare (1)" title="" id="1" name="Picture"/>
            <a:graphic>
              <a:graphicData uri="http://schemas.openxmlformats.org/drawingml/2006/picture">
                <pic:pic>
                  <pic:nvPicPr>
                    <pic:cNvPr descr="../teste%20livrare/queue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6101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Starea cozilor de procesare (1)</w:t>
      </w:r>
    </w:p>
    <w:p>
      <w:pPr>
        <w:pStyle w:val="CaptionedFigure"/>
      </w:pPr>
      <w:r>
        <w:drawing>
          <wp:inline>
            <wp:extent cx="5334000" cy="2776927"/>
            <wp:effectExtent b="0" l="0" r="0" t="0"/>
            <wp:docPr descr="Starea cozilor de procesare (2)" title="" id="1" name="Picture"/>
            <a:graphic>
              <a:graphicData uri="http://schemas.openxmlformats.org/drawingml/2006/picture">
                <pic:pic>
                  <pic:nvPicPr>
                    <pic:cNvPr descr="../teste%20livrare/queue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769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Starea cozilor de procesare (2)</w:t>
      </w:r>
    </w:p>
    <w:p>
      <w:pPr>
        <w:pStyle w:val="CaptionedFigure"/>
      </w:pPr>
      <w:r>
        <w:drawing>
          <wp:inline>
            <wp:extent cx="5334000" cy="3044134"/>
            <wp:effectExtent b="0" l="0" r="0" t="0"/>
            <wp:docPr descr="Starea cozilor de procesare (3)" title="" id="1" name="Picture"/>
            <a:graphic>
              <a:graphicData uri="http://schemas.openxmlformats.org/drawingml/2006/picture">
                <pic:pic>
                  <pic:nvPicPr>
                    <pic:cNvPr descr="../teste%20livrare/queue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441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Starea cozilor de procesare (3)</w:t>
      </w:r>
    </w:p>
    <w:p>
      <w:r>
        <w:pict>
          <v:rect style="width:0;height:1.5pt" o:hralign="center" o:hrstd="t" o:hr="t"/>
        </w:pict>
      </w:r>
    </w:p>
    <w:p>
      <w:pPr>
        <w:pStyle w:val="Heading1"/>
      </w:pPr>
      <w:bookmarkStart w:id="86" w:name="X009fb9b5d3019a97ab2983f8fff50ddc7883b8f"/>
      <w:r>
        <w:t xml:space="preserve">8. Istoric analize și citirea unui verdict (Modulele 2.6, 6.7)</w:t>
      </w:r>
      <w:bookmarkEnd w:id="86"/>
    </w:p>
    <w:p>
      <w:pPr>
        <w:pStyle w:val="FirstParagraph"/>
      </w:pPr>
      <w:r>
        <w:t xml:space="preserve">Toate analizele sunt persistate și consultabile. Ecranul de detaliu al unei analize arată:</w:t>
      </w:r>
      <w:r>
        <w:t xml:space="preserve"> </w:t>
      </w:r>
      <w:r>
        <w:t xml:space="preserve">verdictul final cu scor (0–100) și categorie, rezultatul fiecărei componente, afirmațiile</w:t>
      </w:r>
      <w:r>
        <w:t xml:space="preserve"> </w:t>
      </w:r>
      <w:r>
        <w:t xml:space="preserve">verificate cu sursele care le confirmă/contrazic, căutările web efectuate și modelele folosite —</w:t>
      </w:r>
      <w:r>
        <w:t xml:space="preserve"> </w:t>
      </w:r>
      <w:r>
        <w:rPr>
          <w:b/>
        </w:rPr>
        <w:t xml:space="preserve">trasabilitate completă</w:t>
      </w:r>
      <w:r>
        <w:t xml:space="preserve">.</w:t>
      </w:r>
    </w:p>
    <w:p>
      <w:pPr>
        <w:pStyle w:val="CaptionedFigure"/>
      </w:pPr>
      <w:r>
        <w:drawing>
          <wp:inline>
            <wp:extent cx="5334000" cy="3187816"/>
            <wp:effectExtent b="0" l="0" r="0" t="0"/>
            <wp:docPr descr="Istoric analize — listă" title="" id="1" name="Picture"/>
            <a:graphic>
              <a:graphicData uri="http://schemas.openxmlformats.org/drawingml/2006/picture">
                <pic:pic>
                  <pic:nvPicPr>
                    <pic:cNvPr descr="../teste%20livrare/analysis%20history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878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Istoric analize — listă</w:t>
      </w:r>
    </w:p>
    <w:p>
      <w:pPr>
        <w:pStyle w:val="CaptionedFigure"/>
      </w:pPr>
      <w:r>
        <w:drawing>
          <wp:inline>
            <wp:extent cx="5334000" cy="3551949"/>
            <wp:effectExtent b="0" l="0" r="0" t="0"/>
            <wp:docPr descr="Detaliu analiză — verdict DISINFORMATION (risc 100), afirmații verificate + surse care contrazic" title="" id="1" name="Picture"/>
            <a:graphic>
              <a:graphicData uri="http://schemas.openxmlformats.org/drawingml/2006/picture">
                <pic:pic>
                  <pic:nvPicPr>
                    <pic:cNvPr descr="../teste%20livrare/analysis%20history5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19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Detaliu analiză — verdict DISINFORMATION (risc 100), afirmații verificate + surse care contrazic</w:t>
      </w:r>
    </w:p>
    <w:p>
      <w:pPr>
        <w:pStyle w:val="CaptionedFigure"/>
      </w:pPr>
      <w:r>
        <w:drawing>
          <wp:inline>
            <wp:extent cx="5334000" cy="3626469"/>
            <wp:effectExtent b="0" l="0" r="0" t="0"/>
            <wp:docPr descr="Detaliu analiză (2)" title="" id="1" name="Picture"/>
            <a:graphic>
              <a:graphicData uri="http://schemas.openxmlformats.org/drawingml/2006/picture">
                <pic:pic>
                  <pic:nvPicPr>
                    <pic:cNvPr descr="../teste%20livrare/analysis%20history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6264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Detaliu analiză (2)</w:t>
      </w:r>
    </w:p>
    <w:p>
      <w:pPr>
        <w:pStyle w:val="CaptionedFigure"/>
      </w:pPr>
      <w:r>
        <w:drawing>
          <wp:inline>
            <wp:extent cx="5334000" cy="3598496"/>
            <wp:effectExtent b="0" l="0" r="0" t="0"/>
            <wp:docPr descr="Detaliu analiză (3)" title="" id="1" name="Picture"/>
            <a:graphic>
              <a:graphicData uri="http://schemas.openxmlformats.org/drawingml/2006/picture">
                <pic:pic>
                  <pic:nvPicPr>
                    <pic:cNvPr descr="../teste%20livrare/analysis%20history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984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Detaliu analiză (3)</w:t>
      </w:r>
    </w:p>
    <w:p>
      <w:pPr>
        <w:pStyle w:val="CaptionedFigure"/>
      </w:pPr>
      <w:r>
        <w:drawing>
          <wp:inline>
            <wp:extent cx="5334000" cy="2839861"/>
            <wp:effectExtent b="0" l="0" r="0" t="0"/>
            <wp:docPr descr="Detaliu analiză (4)" title="" id="1" name="Picture"/>
            <a:graphic>
              <a:graphicData uri="http://schemas.openxmlformats.org/drawingml/2006/picture">
                <pic:pic>
                  <pic:nvPicPr>
                    <pic:cNvPr descr="../teste%20livrare/analysis%20history4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398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Detaliu analiză (4)</w:t>
      </w:r>
    </w:p>
    <w:p>
      <w:pPr>
        <w:pStyle w:val="CaptionedFigure"/>
      </w:pPr>
      <w:r>
        <w:drawing>
          <wp:inline>
            <wp:extent cx="5334000" cy="3597914"/>
            <wp:effectExtent b="0" l="0" r="0" t="0"/>
            <wp:docPr descr="Detaliu analiză (6)" title="" id="1" name="Picture"/>
            <a:graphic>
              <a:graphicData uri="http://schemas.openxmlformats.org/drawingml/2006/picture">
                <pic:pic>
                  <pic:nvPicPr>
                    <pic:cNvPr descr="../teste%20livrare/analysis%20history6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979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Detaliu analiză (6)</w:t>
      </w:r>
    </w:p>
    <w:p>
      <w:pPr>
        <w:pStyle w:val="CaptionedFigure"/>
      </w:pPr>
      <w:r>
        <w:drawing>
          <wp:inline>
            <wp:extent cx="5334000" cy="3581748"/>
            <wp:effectExtent b="0" l="0" r="0" t="0"/>
            <wp:docPr descr="Detaliu analiză (7)" title="" id="1" name="Picture"/>
            <a:graphic>
              <a:graphicData uri="http://schemas.openxmlformats.org/drawingml/2006/picture">
                <pic:pic>
                  <pic:nvPicPr>
                    <pic:cNvPr descr="../teste%20livrare/analysis%20history7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817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Detaliu analiză (7)</w:t>
      </w:r>
    </w:p>
    <w:p>
      <w:r>
        <w:pict>
          <v:rect style="width:0;height:1.5pt" o:hralign="center" o:hrstd="t" o:hr="t"/>
        </w:pict>
      </w:r>
    </w:p>
    <w:p>
      <w:pPr>
        <w:pStyle w:val="Heading1"/>
      </w:pPr>
      <w:bookmarkStart w:id="94" w:name="moderare-umană-hil-modulul-6"/>
      <w:r>
        <w:t xml:space="preserve">9. Moderare umană (HIL) (Modulul 6)</w:t>
      </w:r>
      <w:bookmarkEnd w:id="94"/>
    </w:p>
    <w:p>
      <w:pPr>
        <w:pStyle w:val="FirstParagraph"/>
      </w:pPr>
      <w:r>
        <w:t xml:space="preserve">Sesiunile care îndeplinesc criteriile de triaj (prag de încredere, zonă gri de risc, subiecte</w:t>
      </w:r>
      <w:r>
        <w:t xml:space="preserve"> </w:t>
      </w:r>
      <w:r>
        <w:t xml:space="preserve">sensibile) intră într-o</w:t>
      </w:r>
      <w:r>
        <w:t xml:space="preserve"> </w:t>
      </w:r>
      <w:r>
        <w:rPr>
          <w:b/>
        </w:rPr>
        <w:t xml:space="preserve">coadă de moderare umană</w:t>
      </w:r>
      <w:r>
        <w:t xml:space="preserve">. Operatorii cu rol</w:t>
      </w:r>
      <w:r>
        <w:t xml:space="preserve"> </w:t>
      </w:r>
      <w:r>
        <w:rPr>
          <w:rStyle w:val="VerbatimChar"/>
        </w:rPr>
        <w:t xml:space="preserve">moderator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senior_moderator</w:t>
      </w:r>
      <w:r>
        <w:t xml:space="preserve"> </w:t>
      </w:r>
      <w:r>
        <w:t xml:space="preserve">revizuiesc și corectează verdictele. Setările de triaj și clientul de brain</w:t>
      </w:r>
      <w:r>
        <w:t xml:space="preserve"> </w:t>
      </w:r>
      <w:r>
        <w:t xml:space="preserve">(cache de fact-checking) se configurează din</w:t>
      </w:r>
      <w:r>
        <w:t xml:space="preserve"> </w:t>
      </w:r>
      <w:r>
        <w:rPr>
          <w:b/>
        </w:rPr>
        <w:t xml:space="preserve">Moderation Settings</w:t>
      </w:r>
      <w:r>
        <w:t xml:space="preserve"> </w:t>
      </w:r>
      <w:r>
        <w:t xml:space="preserve">și se sincronizează în Redis.</w:t>
      </w:r>
    </w:p>
    <w:p>
      <w:pPr>
        <w:pStyle w:val="CaptionedFigure"/>
      </w:pPr>
      <w:r>
        <w:drawing>
          <wp:inline>
            <wp:extent cx="5334000" cy="3259482"/>
            <wp:effectExtent b="0" l="0" r="0" t="0"/>
            <wp:docPr descr="Setări de moderare — reguli de triaj + client brain" title="" id="1" name="Picture"/>
            <a:graphic>
              <a:graphicData uri="http://schemas.openxmlformats.org/drawingml/2006/picture">
                <pic:pic>
                  <pic:nvPicPr>
                    <pic:cNvPr descr="../teste%20livrare/mode3ration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594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Setări de moderare — reguli de triaj + client brain</w:t>
      </w:r>
    </w:p>
    <w:p>
      <w:pPr>
        <w:pStyle w:val="CaptionedFigure"/>
      </w:pPr>
      <w:r>
        <w:drawing>
          <wp:inline>
            <wp:extent cx="5334000" cy="2694696"/>
            <wp:effectExtent b="0" l="0" r="0" t="0"/>
            <wp:docPr descr="Coada de moderare — revizuirea sesiunilor" title="" id="1" name="Picture"/>
            <a:graphic>
              <a:graphicData uri="http://schemas.openxmlformats.org/drawingml/2006/picture">
                <pic:pic>
                  <pic:nvPicPr>
                    <pic:cNvPr descr="../teste%20livrare/moderation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946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Coada de moderare — revizuirea sesiunilor</w:t>
      </w:r>
    </w:p>
    <w:p>
      <w:r>
        <w:pict>
          <v:rect style="width:0;height:1.5pt" o:hralign="center" o:hrstd="t" o:hr="t"/>
        </w:pict>
      </w:r>
    </w:p>
    <w:p>
      <w:pPr>
        <w:pStyle w:val="Heading1"/>
      </w:pPr>
      <w:bookmarkStart w:id="97" w:name="X442817c776ed5c47933695c1efbc3468789fc43"/>
      <w:r>
        <w:t xml:space="preserve">10. Utilizatori și abonamente (Modulele 6.6, 5.3)</w:t>
      </w:r>
      <w:bookmarkEnd w:id="97"/>
    </w:p>
    <w:p>
      <w:pPr>
        <w:pStyle w:val="FirstParagraph"/>
      </w:pPr>
      <w:r>
        <w:t xml:space="preserve">Managementul conturilor (sincronizate cu Keycloak), al rolurilor, al abonamentelor și al</w:t>
      </w:r>
      <w:r>
        <w:t xml:space="preserve"> </w:t>
      </w:r>
      <w:r>
        <w:t xml:space="preserve">creditelor. Planurile de abonament determină prioritatea în cozi și lanțul de modele (free /</w:t>
      </w:r>
      <w:r>
        <w:t xml:space="preserve"> </w:t>
      </w:r>
      <w:r>
        <w:t xml:space="preserve">premium).</w:t>
      </w:r>
    </w:p>
    <w:p>
      <w:pPr>
        <w:pStyle w:val="CaptionedFigure"/>
      </w:pPr>
      <w:r>
        <w:drawing>
          <wp:inline>
            <wp:extent cx="5334000" cy="1349941"/>
            <wp:effectExtent b="0" l="0" r="0" t="0"/>
            <wp:docPr descr="Management utilizatori — conturi și roluri" title="" id="1" name="Picture"/>
            <a:graphic>
              <a:graphicData uri="http://schemas.openxmlformats.org/drawingml/2006/picture">
                <pic:pic>
                  <pic:nvPicPr>
                    <pic:cNvPr descr="../teste%20livrare/user%20management%20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3499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Management utilizatori — conturi și roluri</w:t>
      </w:r>
    </w:p>
    <w:p>
      <w:pPr>
        <w:pStyle w:val="CaptionedFigure"/>
      </w:pPr>
      <w:r>
        <w:drawing>
          <wp:inline>
            <wp:extent cx="5334000" cy="3421339"/>
            <wp:effectExtent b="0" l="0" r="0" t="0"/>
            <wp:docPr descr="Planuri de abonament și credite" title="" id="1" name="Picture"/>
            <a:graphic>
              <a:graphicData uri="http://schemas.openxmlformats.org/drawingml/2006/picture">
                <pic:pic>
                  <pic:nvPicPr>
                    <pic:cNvPr descr="../teste%20livrare/subscription%20plans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213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Planuri de abonament și credite</w:t>
      </w:r>
    </w:p>
    <w:p>
      <w:r>
        <w:pict>
          <v:rect style="width:0;height:1.5pt" o:hralign="center" o:hrstd="t" o:hr="t"/>
        </w:pict>
      </w:r>
    </w:p>
    <w:p>
      <w:pPr>
        <w:pStyle w:val="Heading1"/>
      </w:pPr>
      <w:bookmarkStart w:id="100" w:name="rezumatul-conformității-funcționale"/>
      <w:r>
        <w:t xml:space="preserve">11. Rezumatul conformității funcționale</w:t>
      </w:r>
      <w:bookmarkEnd w:id="100"/>
    </w:p>
    <w:p>
      <w:pPr>
        <w:pStyle w:val="FirstParagraph"/>
      </w:pPr>
      <w:r>
        <w:t xml:space="preserve">Ghidul de față demonstrează, pe capturi din platforma reală, acoperirea funcțională a modulelor</w:t>
      </w:r>
      <w:r>
        <w:t xml:space="preserve"> </w:t>
      </w:r>
      <w:r>
        <w:t xml:space="preserve">din Propunerea Tehnică Lot 2:</w:t>
      </w:r>
    </w:p>
    <w:tbl>
      <w:tblPr>
        <w:tblStyle w:val="Table"/>
        <w:tblW w:type="pct" w:w="5000.0"/>
        <w:tblLook w:firstRow="1"/>
      </w:tblPr>
      <w:tblGrid>
        <w:gridCol w:w="2640"/>
        <w:gridCol w:w="2640"/>
        <w:gridCol w:w="264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Modul ofertă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Funcționalitate demonstrată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Secțiune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M1 — Orchestrator</w:t>
            </w:r>
          </w:p>
        </w:tc>
        <w:tc>
          <w:p>
            <w:pPr>
              <w:pStyle w:val="Compact"/>
              <w:jc w:val="left"/>
            </w:pPr>
            <w:r>
              <w:t xml:space="preserve">Parametrizare, pipelines, dry-run, catalog AI</w:t>
            </w:r>
          </w:p>
        </w:tc>
        <w:tc>
          <w:p>
            <w:pPr>
              <w:pStyle w:val="Compact"/>
              <w:jc w:val="left"/>
            </w:pPr>
            <w:r>
              <w:t xml:space="preserve">§4, §5, §6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M2 — Analiză</w:t>
            </w:r>
          </w:p>
        </w:tc>
        <w:tc>
          <w:p>
            <w:pPr>
              <w:pStyle w:val="Compact"/>
              <w:jc w:val="left"/>
            </w:pPr>
            <w:r>
              <w:t xml:space="preserve">Executori (techniques, ai-tampered, claims, source, domain), agregare verdict</w:t>
            </w:r>
          </w:p>
        </w:tc>
        <w:tc>
          <w:p>
            <w:pPr>
              <w:pStyle w:val="Compact"/>
              <w:jc w:val="left"/>
            </w:pPr>
            <w:r>
              <w:t xml:space="preserve">§4, §8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M3 — Broker mesaje</w:t>
            </w:r>
          </w:p>
        </w:tc>
        <w:tc>
          <w:p>
            <w:pPr>
              <w:pStyle w:val="Compact"/>
              <w:jc w:val="left"/>
            </w:pPr>
            <w:r>
              <w:t xml:space="preserve">Cozi de procesare async, priorități</w:t>
            </w:r>
          </w:p>
        </w:tc>
        <w:tc>
          <w:p>
            <w:pPr>
              <w:pStyle w:val="Compact"/>
              <w:jc w:val="left"/>
            </w:pPr>
            <w:r>
              <w:t xml:space="preserve">§7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M4 — API Gateway</w:t>
            </w:r>
          </w:p>
        </w:tc>
        <w:tc>
          <w:p>
            <w:pPr>
              <w:pStyle w:val="Compact"/>
              <w:jc w:val="left"/>
            </w:pPr>
            <w:r>
              <w:t xml:space="preserve">Autentificare la gateway, RBAC</w:t>
            </w:r>
          </w:p>
        </w:tc>
        <w:tc>
          <w:p>
            <w:pPr>
              <w:pStyle w:val="Compact"/>
              <w:jc w:val="left"/>
            </w:pPr>
            <w:r>
              <w:t xml:space="preserve">§2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M5 — Baze de date</w:t>
            </w:r>
          </w:p>
        </w:tc>
        <w:tc>
          <w:p>
            <w:pPr>
              <w:pStyle w:val="Compact"/>
              <w:jc w:val="left"/>
            </w:pPr>
            <w:r>
              <w:t xml:space="preserve">Persistare, scheme (rezultate, config, useri, abonamente)</w:t>
            </w:r>
          </w:p>
        </w:tc>
        <w:tc>
          <w:p>
            <w:pPr>
              <w:pStyle w:val="Compact"/>
              <w:jc w:val="left"/>
            </w:pPr>
            <w:r>
              <w:t xml:space="preserve">§8, §10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M6 — Dashboard</w:t>
            </w:r>
          </w:p>
        </w:tc>
        <w:tc>
          <w:p>
            <w:pPr>
              <w:pStyle w:val="Compact"/>
              <w:jc w:val="left"/>
            </w:pPr>
            <w:r>
              <w:t xml:space="preserve">Toată interfața administrativă (config, run, monitor, moderare, useri)</w:t>
            </w:r>
          </w:p>
        </w:tc>
        <w:tc>
          <w:p>
            <w:pPr>
              <w:pStyle w:val="Compact"/>
              <w:jc w:val="left"/>
            </w:pPr>
            <w:r>
              <w:t xml:space="preserve">§3–§10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M7 — Autentificare</w:t>
            </w:r>
          </w:p>
        </w:tc>
        <w:tc>
          <w:p>
            <w:pPr>
              <w:pStyle w:val="Compact"/>
              <w:jc w:val="left"/>
            </w:pPr>
            <w:r>
              <w:t xml:space="preserve">Login OIDC/Keycloak, roluri</w:t>
            </w:r>
          </w:p>
        </w:tc>
        <w:tc>
          <w:p>
            <w:pPr>
              <w:pStyle w:val="Compact"/>
              <w:jc w:val="left"/>
            </w:pPr>
            <w:r>
              <w:t xml:space="preserve">§2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M8 — Observabilitate</w:t>
            </w:r>
          </w:p>
        </w:tc>
        <w:tc>
          <w:p>
            <w:pPr>
              <w:pStyle w:val="Compact"/>
              <w:jc w:val="left"/>
            </w:pPr>
            <w:r>
              <w:t xml:space="preserve">Stratul de monitorizare în Service Monitor</w:t>
            </w:r>
          </w:p>
        </w:tc>
        <w:tc>
          <w:p>
            <w:pPr>
              <w:pStyle w:val="Compact"/>
              <w:jc w:val="left"/>
            </w:pPr>
            <w:r>
              <w:t xml:space="preserve">§3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M9 — Containerizare/CI-CD</w:t>
            </w:r>
          </w:p>
        </w:tc>
        <w:tc>
          <w:p>
            <w:pPr>
              <w:pStyle w:val="Compact"/>
              <w:jc w:val="left"/>
            </w:pPr>
            <w:r>
              <w:t xml:space="preserve">Servicii containerizate vizibile în Service Monitor</w:t>
            </w:r>
          </w:p>
        </w:tc>
        <w:tc>
          <w:p>
            <w:pPr>
              <w:pStyle w:val="Compact"/>
              <w:jc w:val="left"/>
            </w:pPr>
            <w:r>
              <w:t xml:space="preserve">§3</w:t>
            </w:r>
          </w:p>
        </w:tc>
      </w:tr>
    </w:tbl>
    <w:p>
      <w:pPr>
        <w:pStyle w:val="BodyText"/>
      </w:pPr>
      <w:r>
        <w:t xml:space="preserve">Documentul se completează cu:</w:t>
      </w:r>
      <w:r>
        <w:t xml:space="preserve"> </w:t>
      </w:r>
      <w:r>
        <w:rPr>
          <w:rStyle w:val="VerbatimChar"/>
        </w:rPr>
        <w:t xml:space="preserve">01_Arhitectura_Lot2</w:t>
      </w:r>
      <w:r>
        <w:t xml:space="preserve"> </w:t>
      </w:r>
      <w:r>
        <w:t xml:space="preserve">(arhitectură),</w:t>
      </w:r>
      <w:r>
        <w:t xml:space="preserve"> </w:t>
      </w:r>
      <w:r>
        <w:rPr>
          <w:rStyle w:val="VerbatimChar"/>
        </w:rPr>
        <w:t xml:space="preserve">02_Ghid_Instalare_Operare</w:t>
      </w:r>
      <w:r>
        <w:t xml:space="preserve"> </w:t>
      </w:r>
      <w:r>
        <w:t xml:space="preserve">(instalare/operare),</w:t>
      </w:r>
      <w:r>
        <w:t xml:space="preserve"> </w:t>
      </w:r>
      <w:r>
        <w:rPr>
          <w:rStyle w:val="VerbatimChar"/>
        </w:rPr>
        <w:t xml:space="preserve">03_Raport_Testare_API</w:t>
      </w:r>
      <w:r>
        <w:t xml:space="preserve"> </w:t>
      </w:r>
      <w:r>
        <w:t xml:space="preserve">(test API),</w:t>
      </w:r>
      <w:r>
        <w:t xml:space="preserve"> </w:t>
      </w:r>
      <w:r>
        <w:rPr>
          <w:rStyle w:val="VerbatimChar"/>
        </w:rPr>
        <w:t xml:space="preserve">04_Raport_Testare_Integrare_Lot1-Lot2</w:t>
      </w:r>
      <w:r>
        <w:t xml:space="preserve"> </w:t>
      </w:r>
      <w:r>
        <w:t xml:space="preserve">(test integrare) și specificațiile OpenAPI ale celor două servicii.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37" Target="media/rId37.png" /><Relationship Type="http://schemas.openxmlformats.org/officeDocument/2006/relationships/image" Id="rId36" Target="media/rId36.png" /><Relationship Type="http://schemas.openxmlformats.org/officeDocument/2006/relationships/image" Id="rId87" Target="media/rId87.png" /><Relationship Type="http://schemas.openxmlformats.org/officeDocument/2006/relationships/image" Id="rId89" Target="media/rId89.png" /><Relationship Type="http://schemas.openxmlformats.org/officeDocument/2006/relationships/image" Id="rId90" Target="media/rId90.png" /><Relationship Type="http://schemas.openxmlformats.org/officeDocument/2006/relationships/image" Id="rId91" Target="media/rId91.png" /><Relationship Type="http://schemas.openxmlformats.org/officeDocument/2006/relationships/image" Id="rId88" Target="media/rId88.png" /><Relationship Type="http://schemas.openxmlformats.org/officeDocument/2006/relationships/image" Id="rId92" Target="media/rId92.png" /><Relationship Type="http://schemas.openxmlformats.org/officeDocument/2006/relationships/image" Id="rId93" Target="media/rId93.png" /><Relationship Type="http://schemas.openxmlformats.org/officeDocument/2006/relationships/image" Id="rId57" Target="media/rId5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39" Target="media/rId39.png" /><Relationship Type="http://schemas.openxmlformats.org/officeDocument/2006/relationships/image" Id="rId49" Target="media/rId49.png" /><Relationship Type="http://schemas.openxmlformats.org/officeDocument/2006/relationships/image" Id="rId50" Target="media/rId50.png" /><Relationship Type="http://schemas.openxmlformats.org/officeDocument/2006/relationships/image" Id="rId24" Target="media/rId24.png" /><Relationship Type="http://schemas.openxmlformats.org/officeDocument/2006/relationships/image" Id="rId25" Target="media/rId25.png" /><Relationship Type="http://schemas.openxmlformats.org/officeDocument/2006/relationships/image" Id="rId26" Target="media/rId26.png" /><Relationship Type="http://schemas.openxmlformats.org/officeDocument/2006/relationships/image" Id="rId54" Target="media/rId54.png" /><Relationship Type="http://schemas.openxmlformats.org/officeDocument/2006/relationships/image" Id="rId60" Target="media/rId60.png" /><Relationship Type="http://schemas.openxmlformats.org/officeDocument/2006/relationships/image" Id="rId72" Target="media/rId72.png" /><Relationship Type="http://schemas.openxmlformats.org/officeDocument/2006/relationships/image" Id="rId28" Target="media/rId28.png" /><Relationship Type="http://schemas.openxmlformats.org/officeDocument/2006/relationships/image" Id="rId74" Target="media/rId74.png" /><Relationship Type="http://schemas.openxmlformats.org/officeDocument/2006/relationships/image" Id="rId22" Target="media/rId22.png" /><Relationship Type="http://schemas.openxmlformats.org/officeDocument/2006/relationships/image" Id="rId34" Target="media/rId34.png" /><Relationship Type="http://schemas.openxmlformats.org/officeDocument/2006/relationships/image" Id="rId31" Target="media/rId31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2" Target="media/rId32.png" /><Relationship Type="http://schemas.openxmlformats.org/officeDocument/2006/relationships/image" Id="rId64" Target="media/rId64.png" /><Relationship Type="http://schemas.openxmlformats.org/officeDocument/2006/relationships/image" Id="rId95" Target="media/rId95.png" /><Relationship Type="http://schemas.openxmlformats.org/officeDocument/2006/relationships/image" Id="rId96" Target="media/rId96.png" /><Relationship Type="http://schemas.openxmlformats.org/officeDocument/2006/relationships/image" Id="rId69" Target="media/rId69.png" /><Relationship Type="http://schemas.openxmlformats.org/officeDocument/2006/relationships/image" Id="rId42" Target="media/rId42.png" /><Relationship Type="http://schemas.openxmlformats.org/officeDocument/2006/relationships/image" Id="rId63" Target="media/rId63.png" /><Relationship Type="http://schemas.openxmlformats.org/officeDocument/2006/relationships/image" Id="rId79" Target="media/rId79.png" /><Relationship Type="http://schemas.openxmlformats.org/officeDocument/2006/relationships/image" Id="rId80" Target="media/rId80.png" /><Relationship Type="http://schemas.openxmlformats.org/officeDocument/2006/relationships/image" Id="rId78" Target="media/rId78.png" /><Relationship Type="http://schemas.openxmlformats.org/officeDocument/2006/relationships/image" Id="rId67" Target="media/rId67.png" /><Relationship Type="http://schemas.openxmlformats.org/officeDocument/2006/relationships/image" Id="rId75" Target="media/rId75.png" /><Relationship Type="http://schemas.openxmlformats.org/officeDocument/2006/relationships/image" Id="rId76" Target="media/rId76.png" /><Relationship Type="http://schemas.openxmlformats.org/officeDocument/2006/relationships/image" Id="rId83" Target="media/rId83.png" /><Relationship Type="http://schemas.openxmlformats.org/officeDocument/2006/relationships/image" Id="rId84" Target="media/rId84.png" /><Relationship Type="http://schemas.openxmlformats.org/officeDocument/2006/relationships/image" Id="rId85" Target="media/rId85.png" /><Relationship Type="http://schemas.openxmlformats.org/officeDocument/2006/relationships/image" Id="rId55" Target="media/rId55.png" /><Relationship Type="http://schemas.openxmlformats.org/officeDocument/2006/relationships/image" Id="rId71" Target="media/rId71.png" /><Relationship Type="http://schemas.openxmlformats.org/officeDocument/2006/relationships/image" Id="rId52" Target="media/rId52.png" /><Relationship Type="http://schemas.openxmlformats.org/officeDocument/2006/relationships/image" Id="rId45" Target="media/rId45.png" /><Relationship Type="http://schemas.openxmlformats.org/officeDocument/2006/relationships/image" Id="rId47" Target="media/rId47.png" /><Relationship Type="http://schemas.openxmlformats.org/officeDocument/2006/relationships/image" Id="rId46" Target="media/rId46.png" /><Relationship Type="http://schemas.openxmlformats.org/officeDocument/2006/relationships/image" Id="rId48" Target="media/rId48.png" /><Relationship Type="http://schemas.openxmlformats.org/officeDocument/2006/relationships/image" Id="rId99" Target="media/rId99.png" /><Relationship Type="http://schemas.openxmlformats.org/officeDocument/2006/relationships/image" Id="rId51" Target="media/rId51.png" /><Relationship Type="http://schemas.openxmlformats.org/officeDocument/2006/relationships/image" Id="rId81" Target="media/rId81.png" /><Relationship Type="http://schemas.openxmlformats.org/officeDocument/2006/relationships/image" Id="rId41" Target="media/rId41.png" /><Relationship Type="http://schemas.openxmlformats.org/officeDocument/2006/relationships/image" Id="rId98" Target="media/rId98.png" /><Relationship Type="http://schemas.openxmlformats.org/officeDocument/2006/relationships/image" Id="rId58" Target="media/rId58.png" /><Relationship Type="http://schemas.openxmlformats.org/officeDocument/2006/relationships/image" Id="rId62" Target="media/rId62.png" /><Relationship Type="http://schemas.openxmlformats.org/officeDocument/2006/relationships/image" Id="rId70" Target="media/rId70.png" /><Relationship Type="http://schemas.openxmlformats.org/officeDocument/2006/relationships/image" Id="rId59" Target="media/rId59.png" /><Relationship Type="http://schemas.openxmlformats.org/officeDocument/2006/relationships/image" Id="rId61" Target="media/rId61.png" /><Relationship Type="http://schemas.openxmlformats.org/officeDocument/2006/relationships/image" Id="rId68" Target="media/rId68.png" /><Relationship Type="http://schemas.openxmlformats.org/officeDocument/2006/relationships/image" Id="rId65" Target="media/rId65.png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Ghid de utilizare — DiDi Lot 2 (Backend)</dc:title>
  <dc:creator>Platformă digitală inteligentă pentru prevenirea și combaterea dezinformării</dc:creator>
  <cp:keywords/>
  <dcterms:created xsi:type="dcterms:W3CDTF">2026-07-09T21:30:38Z</dcterms:created>
  <dcterms:modified xsi:type="dcterms:W3CDTF">2026-07-09T21:30:38Z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PNRR DIGI150 · contract 11.1.i3.c9</vt:lpwstr>
  </property>
</Properties>
</file>